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2CA57901" w:rsidR="007604F2" w:rsidRPr="007604F2" w:rsidRDefault="007604F2" w:rsidP="003B5FF4">
      <w:pPr>
        <w:widowControl w:val="0"/>
        <w:tabs>
          <w:tab w:val="right" w:pos="8505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941D9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 w:rsidR="005E5183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7A682E" w:rsidRPr="007A682E">
        <w:rPr>
          <w:rFonts w:ascii="Arial" w:hAnsi="Arial" w:cs="Arial"/>
          <w:b/>
          <w:bCs/>
          <w:noProof/>
          <w:sz w:val="24"/>
          <w:szCs w:val="24"/>
        </w:rPr>
        <w:t>R1-170</w:t>
      </w:r>
      <w:r w:rsidR="003B5FF4">
        <w:rPr>
          <w:rFonts w:ascii="Arial" w:hAnsi="Arial" w:cs="Arial"/>
          <w:b/>
          <w:bCs/>
          <w:noProof/>
          <w:sz w:val="24"/>
          <w:szCs w:val="24"/>
        </w:rPr>
        <w:t>9157</w:t>
      </w:r>
    </w:p>
    <w:p w14:paraId="766D1BAF" w14:textId="4031218F" w:rsidR="007604F2" w:rsidRPr="007604F2" w:rsidRDefault="005E5183" w:rsidP="003B5FF4">
      <w:pPr>
        <w:widowControl w:val="0"/>
        <w:tabs>
          <w:tab w:val="right" w:pos="7655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Hangzhou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China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15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19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 xml:space="preserve"> 2017</w:t>
      </w:r>
      <w:r w:rsidR="003B5FF4">
        <w:rPr>
          <w:rFonts w:ascii="Arial" w:hAnsi="Arial" w:cs="Arial"/>
          <w:b/>
          <w:bCs/>
          <w:noProof/>
          <w:sz w:val="24"/>
          <w:szCs w:val="24"/>
        </w:rPr>
        <w:tab/>
      </w:r>
      <w:r w:rsidR="003B5FF4">
        <w:rPr>
          <w:rFonts w:ascii="Arial" w:hAnsi="Arial" w:cs="Arial"/>
          <w:b/>
          <w:bCs/>
          <w:noProof/>
          <w:sz w:val="24"/>
          <w:szCs w:val="24"/>
        </w:rPr>
        <w:tab/>
        <w:t>(update to R1-1708965)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6FD3A2A1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C54246">
        <w:rPr>
          <w:sz w:val="22"/>
          <w:szCs w:val="22"/>
          <w:lang w:val="en-US"/>
        </w:rPr>
        <w:t>Initial</w:t>
      </w:r>
      <w:r w:rsidR="005E5183">
        <w:rPr>
          <w:sz w:val="22"/>
          <w:szCs w:val="22"/>
          <w:lang w:val="en-US"/>
        </w:rPr>
        <w:t xml:space="preserve"> evaluation for transmit diversity for V2X</w:t>
      </w:r>
    </w:p>
    <w:p w14:paraId="35A90F35" w14:textId="3F9938D2" w:rsidR="00005DBD" w:rsidRPr="009113B3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9113B3">
        <w:rPr>
          <w:sz w:val="22"/>
          <w:szCs w:val="22"/>
          <w:lang w:val="en-US"/>
        </w:rPr>
        <w:t>Agenda Item:</w:t>
      </w:r>
      <w:r w:rsidRPr="009113B3">
        <w:rPr>
          <w:sz w:val="22"/>
          <w:szCs w:val="22"/>
          <w:lang w:val="en-US"/>
        </w:rPr>
        <w:tab/>
      </w:r>
      <w:r w:rsidR="005E5183" w:rsidRPr="005E5183">
        <w:rPr>
          <w:sz w:val="22"/>
          <w:szCs w:val="22"/>
          <w:lang w:val="en-US"/>
        </w:rPr>
        <w:t>6.2.3.2.2</w:t>
      </w:r>
      <w:r w:rsidR="005E5183">
        <w:t>             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0C00572A" w14:textId="7E95406D" w:rsidR="00DF3FAA" w:rsidRPr="008F1809" w:rsidRDefault="00EF2330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8F1809">
        <w:rPr>
          <w:sz w:val="20"/>
          <w:szCs w:val="20"/>
        </w:rPr>
        <w:t>RAN1 #88bis agreed on having initial simulation results for transmit diversity for V2X. The relevant agreements are as follows:</w:t>
      </w:r>
    </w:p>
    <w:p w14:paraId="1FCFEE9A" w14:textId="77777777" w:rsidR="009113B3" w:rsidRPr="009113B3" w:rsidRDefault="009113B3" w:rsidP="009113B3">
      <w:pPr>
        <w:rPr>
          <w:rFonts w:eastAsia="MS Mincho"/>
          <w:i/>
          <w:iCs/>
          <w:lang w:eastAsia="ja-JP"/>
        </w:rPr>
      </w:pPr>
      <w:r w:rsidRPr="009113B3">
        <w:rPr>
          <w:rFonts w:eastAsia="MS Mincho"/>
          <w:i/>
          <w:iCs/>
          <w:highlight w:val="green"/>
          <w:lang w:eastAsia="ja-JP"/>
        </w:rPr>
        <w:t>Agreement:</w:t>
      </w:r>
    </w:p>
    <w:p w14:paraId="0701576D" w14:textId="77777777" w:rsidR="009113B3" w:rsidRPr="009113B3" w:rsidRDefault="009113B3" w:rsidP="009113B3">
      <w:pPr>
        <w:numPr>
          <w:ilvl w:val="0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At least the following candidate TxD schemes for PSSCH transmission to be evaluated:</w:t>
      </w:r>
    </w:p>
    <w:p w14:paraId="59839D07" w14:textId="77777777" w:rsidR="009113B3" w:rsidRPr="009113B3" w:rsidRDefault="009113B3" w:rsidP="009113B3">
      <w:pPr>
        <w:numPr>
          <w:ilvl w:val="1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Small delay CDD</w:t>
      </w:r>
    </w:p>
    <w:p w14:paraId="292C0ABC" w14:textId="77777777" w:rsidR="009113B3" w:rsidRPr="009113B3" w:rsidRDefault="009113B3" w:rsidP="009113B3">
      <w:pPr>
        <w:numPr>
          <w:ilvl w:val="1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STBC (including half symbol STBC proposal in R1-1705002)</w:t>
      </w:r>
    </w:p>
    <w:p w14:paraId="19A48512" w14:textId="77777777" w:rsidR="009113B3" w:rsidRPr="009113B3" w:rsidRDefault="009113B3" w:rsidP="009113B3">
      <w:pPr>
        <w:numPr>
          <w:ilvl w:val="1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SFBC</w:t>
      </w:r>
    </w:p>
    <w:p w14:paraId="5791D4E9" w14:textId="77777777" w:rsidR="009113B3" w:rsidRPr="009113B3" w:rsidRDefault="009113B3" w:rsidP="009113B3">
      <w:pPr>
        <w:numPr>
          <w:ilvl w:val="1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PVS in time domain</w:t>
      </w:r>
    </w:p>
    <w:p w14:paraId="10A1D287" w14:textId="77777777" w:rsidR="009113B3" w:rsidRPr="009113B3" w:rsidRDefault="009113B3" w:rsidP="009113B3">
      <w:pPr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Note: other schemes are not precluded</w:t>
      </w:r>
    </w:p>
    <w:p w14:paraId="31C39B61" w14:textId="77777777" w:rsidR="009113B3" w:rsidRPr="009113B3" w:rsidRDefault="009113B3" w:rsidP="009113B3">
      <w:pPr>
        <w:rPr>
          <w:rFonts w:eastAsia="MS Mincho"/>
          <w:i/>
          <w:iCs/>
          <w:lang w:eastAsia="ja-JP"/>
        </w:rPr>
      </w:pPr>
      <w:r w:rsidRPr="009113B3">
        <w:rPr>
          <w:rFonts w:eastAsia="MS Mincho"/>
          <w:i/>
          <w:iCs/>
          <w:highlight w:val="green"/>
          <w:lang w:eastAsia="ja-JP"/>
        </w:rPr>
        <w:t>Agreement:</w:t>
      </w:r>
    </w:p>
    <w:p w14:paraId="382CA544" w14:textId="77777777" w:rsidR="009113B3" w:rsidRPr="009113B3" w:rsidRDefault="009113B3" w:rsidP="009113B3">
      <w:pPr>
        <w:numPr>
          <w:ilvl w:val="0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At least the following candidate TxD schemes for PSCCH transmission to be evaluated:</w:t>
      </w:r>
    </w:p>
    <w:p w14:paraId="23CCF10E" w14:textId="77777777" w:rsidR="009113B3" w:rsidRPr="009113B3" w:rsidRDefault="009113B3" w:rsidP="009113B3">
      <w:pPr>
        <w:numPr>
          <w:ilvl w:val="1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Small delay CDD</w:t>
      </w:r>
    </w:p>
    <w:p w14:paraId="08486747" w14:textId="77777777" w:rsidR="009113B3" w:rsidRPr="009113B3" w:rsidRDefault="009113B3" w:rsidP="009113B3">
      <w:pPr>
        <w:numPr>
          <w:ilvl w:val="0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Note: other schemes are not precluded provided that they fulfil objective 2 of the WID</w:t>
      </w:r>
    </w:p>
    <w:p w14:paraId="2421F260" w14:textId="02A60DA5" w:rsidR="00A8419E" w:rsidRDefault="009113B3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8F1809">
        <w:rPr>
          <w:sz w:val="20"/>
          <w:szCs w:val="20"/>
        </w:rPr>
        <w:t>In this contribution we present simulation results focusing on the small delay CDD scheme</w:t>
      </w:r>
      <w:r w:rsidR="00C54246">
        <w:rPr>
          <w:sz w:val="20"/>
          <w:szCs w:val="20"/>
        </w:rPr>
        <w:t>, both at link and system level</w:t>
      </w:r>
      <w:r w:rsidRPr="008F1809">
        <w:rPr>
          <w:sz w:val="20"/>
          <w:szCs w:val="20"/>
        </w:rPr>
        <w:t xml:space="preserve">. </w:t>
      </w:r>
      <w:r w:rsidR="00A8419E">
        <w:rPr>
          <w:sz w:val="20"/>
          <w:szCs w:val="20"/>
        </w:rPr>
        <w:t xml:space="preserve">General discussions </w:t>
      </w:r>
      <w:r w:rsidR="00711C84">
        <w:rPr>
          <w:sz w:val="20"/>
          <w:szCs w:val="20"/>
        </w:rPr>
        <w:t>o</w:t>
      </w:r>
      <w:r w:rsidR="00A8419E">
        <w:rPr>
          <w:sz w:val="20"/>
          <w:szCs w:val="20"/>
        </w:rPr>
        <w:t xml:space="preserve">n transmit diversity are presented in our companion contribution </w:t>
      </w:r>
      <w:r w:rsidR="00367E70">
        <w:rPr>
          <w:sz w:val="20"/>
          <w:szCs w:val="20"/>
        </w:rPr>
        <w:fldChar w:fldCharType="begin"/>
      </w:r>
      <w:r w:rsidR="00367E70">
        <w:rPr>
          <w:sz w:val="20"/>
          <w:szCs w:val="20"/>
        </w:rPr>
        <w:instrText xml:space="preserve"> REF _Ref462922309 \r \h </w:instrText>
      </w:r>
      <w:r w:rsidR="00367E70">
        <w:rPr>
          <w:sz w:val="20"/>
          <w:szCs w:val="20"/>
        </w:rPr>
      </w:r>
      <w:r w:rsidR="00367E70">
        <w:rPr>
          <w:sz w:val="20"/>
          <w:szCs w:val="20"/>
        </w:rPr>
        <w:fldChar w:fldCharType="separate"/>
      </w:r>
      <w:r w:rsidR="00CB35EF">
        <w:rPr>
          <w:sz w:val="20"/>
          <w:szCs w:val="20"/>
        </w:rPr>
        <w:t>[1]</w:t>
      </w:r>
      <w:r w:rsidR="00367E70">
        <w:rPr>
          <w:sz w:val="20"/>
          <w:szCs w:val="20"/>
        </w:rPr>
        <w:fldChar w:fldCharType="end"/>
      </w:r>
      <w:r w:rsidR="00367E70">
        <w:rPr>
          <w:sz w:val="20"/>
          <w:szCs w:val="20"/>
        </w:rPr>
        <w:t>.</w:t>
      </w:r>
    </w:p>
    <w:p w14:paraId="3ED58158" w14:textId="07CB5118" w:rsidR="009113B3" w:rsidRPr="008F1809" w:rsidRDefault="009113B3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8F1809">
        <w:rPr>
          <w:sz w:val="20"/>
          <w:szCs w:val="20"/>
        </w:rPr>
        <w:t xml:space="preserve">We </w:t>
      </w:r>
      <w:r w:rsidR="00367E70">
        <w:rPr>
          <w:sz w:val="20"/>
          <w:szCs w:val="20"/>
        </w:rPr>
        <w:t xml:space="preserve">will </w:t>
      </w:r>
      <w:r w:rsidRPr="008F1809">
        <w:rPr>
          <w:sz w:val="20"/>
          <w:szCs w:val="20"/>
        </w:rPr>
        <w:t xml:space="preserve">first present </w:t>
      </w:r>
      <w:r w:rsidR="003625D6">
        <w:rPr>
          <w:sz w:val="20"/>
          <w:szCs w:val="20"/>
        </w:rPr>
        <w:t xml:space="preserve">link-level </w:t>
      </w:r>
      <w:r w:rsidRPr="008F1809">
        <w:rPr>
          <w:sz w:val="20"/>
          <w:szCs w:val="20"/>
        </w:rPr>
        <w:t xml:space="preserve">results for single </w:t>
      </w:r>
      <w:r w:rsidR="00A8419E">
        <w:rPr>
          <w:sz w:val="20"/>
          <w:szCs w:val="20"/>
        </w:rPr>
        <w:t>transmitter</w:t>
      </w:r>
      <w:r w:rsidRPr="008F1809">
        <w:rPr>
          <w:sz w:val="20"/>
          <w:szCs w:val="20"/>
        </w:rPr>
        <w:t xml:space="preserve"> case</w:t>
      </w:r>
      <w:r w:rsidR="00711C84">
        <w:rPr>
          <w:sz w:val="20"/>
          <w:szCs w:val="20"/>
        </w:rPr>
        <w:t>s</w:t>
      </w:r>
      <w:r w:rsidRPr="008F1809">
        <w:rPr>
          <w:sz w:val="20"/>
          <w:szCs w:val="20"/>
        </w:rPr>
        <w:t xml:space="preserve"> in Section </w:t>
      </w:r>
      <w:r w:rsidR="00734D1B">
        <w:rPr>
          <w:sz w:val="20"/>
          <w:szCs w:val="20"/>
        </w:rPr>
        <w:fldChar w:fldCharType="begin"/>
      </w:r>
      <w:r w:rsidR="00734D1B">
        <w:rPr>
          <w:sz w:val="20"/>
          <w:szCs w:val="20"/>
        </w:rPr>
        <w:instrText xml:space="preserve"> REF _Ref481578579 \r \h </w:instrText>
      </w:r>
      <w:r w:rsidR="00734D1B">
        <w:rPr>
          <w:sz w:val="20"/>
          <w:szCs w:val="20"/>
        </w:rPr>
      </w:r>
      <w:r w:rsidR="00734D1B">
        <w:rPr>
          <w:sz w:val="20"/>
          <w:szCs w:val="20"/>
        </w:rPr>
        <w:fldChar w:fldCharType="separate"/>
      </w:r>
      <w:r w:rsidR="00CB35EF">
        <w:rPr>
          <w:sz w:val="20"/>
          <w:szCs w:val="20"/>
        </w:rPr>
        <w:t>2</w:t>
      </w:r>
      <w:r w:rsidR="00734D1B">
        <w:rPr>
          <w:sz w:val="20"/>
          <w:szCs w:val="20"/>
        </w:rPr>
        <w:fldChar w:fldCharType="end"/>
      </w:r>
      <w:r w:rsidR="00711C84">
        <w:rPr>
          <w:sz w:val="20"/>
          <w:szCs w:val="20"/>
        </w:rPr>
        <w:t>,</w:t>
      </w:r>
      <w:r w:rsidRPr="008F1809">
        <w:rPr>
          <w:sz w:val="20"/>
          <w:szCs w:val="20"/>
        </w:rPr>
        <w:t xml:space="preserve"> then results for case</w:t>
      </w:r>
      <w:r w:rsidR="00711C84">
        <w:rPr>
          <w:sz w:val="20"/>
          <w:szCs w:val="20"/>
        </w:rPr>
        <w:t>s</w:t>
      </w:r>
      <w:r w:rsidRPr="008F1809">
        <w:rPr>
          <w:sz w:val="20"/>
          <w:szCs w:val="20"/>
        </w:rPr>
        <w:t xml:space="preserve"> with one interferer</w:t>
      </w:r>
      <w:r w:rsidR="008F1809" w:rsidRPr="008F1809">
        <w:rPr>
          <w:sz w:val="20"/>
          <w:szCs w:val="20"/>
        </w:rPr>
        <w:t xml:space="preserve"> in Section </w:t>
      </w:r>
      <w:r w:rsidR="00734D1B">
        <w:rPr>
          <w:sz w:val="20"/>
          <w:szCs w:val="20"/>
        </w:rPr>
        <w:fldChar w:fldCharType="begin"/>
      </w:r>
      <w:r w:rsidR="00734D1B">
        <w:rPr>
          <w:sz w:val="20"/>
          <w:szCs w:val="20"/>
        </w:rPr>
        <w:instrText xml:space="preserve"> REF _Ref481578585 \r \h </w:instrText>
      </w:r>
      <w:r w:rsidR="00734D1B">
        <w:rPr>
          <w:sz w:val="20"/>
          <w:szCs w:val="20"/>
        </w:rPr>
      </w:r>
      <w:r w:rsidR="00734D1B">
        <w:rPr>
          <w:sz w:val="20"/>
          <w:szCs w:val="20"/>
        </w:rPr>
        <w:fldChar w:fldCharType="separate"/>
      </w:r>
      <w:r w:rsidR="00CB35EF">
        <w:rPr>
          <w:sz w:val="20"/>
          <w:szCs w:val="20"/>
        </w:rPr>
        <w:t>3</w:t>
      </w:r>
      <w:r w:rsidR="00734D1B">
        <w:rPr>
          <w:sz w:val="20"/>
          <w:szCs w:val="20"/>
        </w:rPr>
        <w:fldChar w:fldCharType="end"/>
      </w:r>
      <w:r w:rsidRPr="008F1809">
        <w:rPr>
          <w:sz w:val="20"/>
          <w:szCs w:val="20"/>
        </w:rPr>
        <w:t xml:space="preserve">. </w:t>
      </w:r>
      <w:r w:rsidR="003625D6">
        <w:rPr>
          <w:sz w:val="20"/>
          <w:szCs w:val="20"/>
        </w:rPr>
        <w:t xml:space="preserve">Section </w:t>
      </w:r>
      <w:r w:rsidR="003625D6">
        <w:rPr>
          <w:sz w:val="20"/>
          <w:szCs w:val="20"/>
        </w:rPr>
        <w:fldChar w:fldCharType="begin"/>
      </w:r>
      <w:r w:rsidR="003625D6">
        <w:rPr>
          <w:sz w:val="20"/>
          <w:szCs w:val="20"/>
        </w:rPr>
        <w:instrText xml:space="preserve"> REF _Ref481763773 \r \h </w:instrText>
      </w:r>
      <w:r w:rsidR="003625D6">
        <w:rPr>
          <w:sz w:val="20"/>
          <w:szCs w:val="20"/>
        </w:rPr>
      </w:r>
      <w:r w:rsidR="003625D6">
        <w:rPr>
          <w:sz w:val="20"/>
          <w:szCs w:val="20"/>
        </w:rPr>
        <w:fldChar w:fldCharType="separate"/>
      </w:r>
      <w:r w:rsidR="00CB35EF">
        <w:rPr>
          <w:sz w:val="20"/>
          <w:szCs w:val="20"/>
        </w:rPr>
        <w:t>4</w:t>
      </w:r>
      <w:r w:rsidR="003625D6">
        <w:rPr>
          <w:sz w:val="20"/>
          <w:szCs w:val="20"/>
        </w:rPr>
        <w:fldChar w:fldCharType="end"/>
      </w:r>
      <w:r w:rsidR="003625D6">
        <w:rPr>
          <w:sz w:val="20"/>
          <w:szCs w:val="20"/>
        </w:rPr>
        <w:t xml:space="preserve"> presents system-level results. </w:t>
      </w:r>
      <w:r w:rsidRPr="008F1809">
        <w:rPr>
          <w:sz w:val="20"/>
          <w:szCs w:val="20"/>
        </w:rPr>
        <w:t xml:space="preserve">The general evaluation assumptions are given in </w:t>
      </w:r>
      <w:r w:rsidR="00734D1B">
        <w:rPr>
          <w:sz w:val="20"/>
          <w:szCs w:val="20"/>
        </w:rPr>
        <w:t xml:space="preserve">the </w:t>
      </w:r>
      <w:r w:rsidRPr="008F1809">
        <w:rPr>
          <w:sz w:val="20"/>
          <w:szCs w:val="20"/>
        </w:rPr>
        <w:t>Appendix</w:t>
      </w:r>
      <w:r w:rsidR="00734D1B">
        <w:rPr>
          <w:sz w:val="20"/>
          <w:szCs w:val="20"/>
        </w:rPr>
        <w:t>.</w:t>
      </w:r>
      <w:r w:rsidRPr="008F1809">
        <w:rPr>
          <w:sz w:val="20"/>
          <w:szCs w:val="20"/>
        </w:rPr>
        <w:t xml:space="preserve"> Additional assumptions are given in each section. </w:t>
      </w:r>
    </w:p>
    <w:p w14:paraId="79877840" w14:textId="6F0DBB9B" w:rsidR="001C33A7" w:rsidRDefault="003F20AF" w:rsidP="001C33A7">
      <w:pPr>
        <w:pStyle w:val="Heading1"/>
      </w:pPr>
      <w:bookmarkStart w:id="4" w:name="_Ref481578579"/>
      <w:r>
        <w:t>Performance of s</w:t>
      </w:r>
      <w:r w:rsidR="009113B3">
        <w:t xml:space="preserve">mall delay CDD </w:t>
      </w:r>
      <w:bookmarkEnd w:id="4"/>
      <w:r w:rsidR="00A8419E">
        <w:t xml:space="preserve">for single </w:t>
      </w:r>
      <w:r w:rsidR="00EE5C9F">
        <w:t>user</w:t>
      </w:r>
      <w:r w:rsidR="00A8419E">
        <w:t xml:space="preserve"> case</w:t>
      </w:r>
    </w:p>
    <w:p w14:paraId="6098D037" w14:textId="7F76A534" w:rsidR="00A8419E" w:rsidRDefault="009113B3" w:rsidP="007819F8">
      <w:pPr>
        <w:pStyle w:val="BodyText"/>
        <w:spacing w:after="240"/>
        <w:jc w:val="both"/>
        <w:rPr>
          <w:sz w:val="20"/>
          <w:szCs w:val="20"/>
        </w:rPr>
      </w:pPr>
      <w:r w:rsidRPr="009113B3">
        <w:rPr>
          <w:sz w:val="20"/>
          <w:szCs w:val="20"/>
        </w:rPr>
        <w:t xml:space="preserve">This section presents link-level simulation results for small delay CDD for </w:t>
      </w:r>
      <w:r w:rsidR="00A8419E">
        <w:rPr>
          <w:sz w:val="20"/>
          <w:szCs w:val="20"/>
        </w:rPr>
        <w:t xml:space="preserve">one transmitter </w:t>
      </w:r>
      <w:r w:rsidRPr="009113B3">
        <w:rPr>
          <w:sz w:val="20"/>
          <w:szCs w:val="20"/>
        </w:rPr>
        <w:t>with two transmit and two receive antennas.</w:t>
      </w:r>
      <w:r>
        <w:rPr>
          <w:sz w:val="20"/>
          <w:szCs w:val="20"/>
        </w:rPr>
        <w:t xml:space="preserve"> </w:t>
      </w:r>
      <w:r w:rsidR="00D2730A">
        <w:rPr>
          <w:sz w:val="20"/>
          <w:szCs w:val="20"/>
        </w:rPr>
        <w:t xml:space="preserve">We choose </w:t>
      </w:r>
      <w:r w:rsidR="00E50B47">
        <w:rPr>
          <w:sz w:val="20"/>
          <w:szCs w:val="20"/>
        </w:rPr>
        <w:t xml:space="preserve">to </w:t>
      </w:r>
      <w:r w:rsidR="00D2730A">
        <w:rPr>
          <w:sz w:val="20"/>
          <w:szCs w:val="20"/>
        </w:rPr>
        <w:t xml:space="preserve">implement the CDD in frequency domain as linear shift in the phase of </w:t>
      </w:r>
      <w:r w:rsidR="00FF0B28">
        <w:rPr>
          <w:sz w:val="20"/>
          <w:szCs w:val="20"/>
        </w:rPr>
        <w:t xml:space="preserve">the </w:t>
      </w:r>
      <w:r w:rsidR="00D2730A">
        <w:rPr>
          <w:sz w:val="20"/>
          <w:szCs w:val="20"/>
        </w:rPr>
        <w:t>input</w:t>
      </w:r>
      <w:r w:rsidR="00FF0B28">
        <w:rPr>
          <w:sz w:val="20"/>
          <w:szCs w:val="20"/>
        </w:rPr>
        <w:t xml:space="preserve"> </w:t>
      </w:r>
      <w:r w:rsidR="00343EF3">
        <w:rPr>
          <w:sz w:val="20"/>
          <w:szCs w:val="20"/>
        </w:rPr>
        <w:t>symbols</w:t>
      </w:r>
      <w:r w:rsidR="00D2730A">
        <w:rPr>
          <w:sz w:val="20"/>
          <w:szCs w:val="20"/>
        </w:rPr>
        <w:t xml:space="preserve"> </w:t>
      </w:r>
      <w:r w:rsidR="00FF0B28">
        <w:rPr>
          <w:sz w:val="20"/>
          <w:szCs w:val="20"/>
        </w:rPr>
        <w:t>to</w:t>
      </w:r>
      <w:r w:rsidR="00D2730A">
        <w:rPr>
          <w:sz w:val="20"/>
          <w:szCs w:val="20"/>
        </w:rPr>
        <w:t xml:space="preserve"> the subcarriers</w:t>
      </w:r>
      <w:r w:rsidR="00A8419E">
        <w:rPr>
          <w:sz w:val="20"/>
          <w:szCs w:val="20"/>
        </w:rPr>
        <w:t xml:space="preserve"> as illustrated in the following figure:</w:t>
      </w:r>
    </w:p>
    <w:p w14:paraId="6CC53538" w14:textId="1DDBD701" w:rsidR="00A8419E" w:rsidRDefault="00237A35" w:rsidP="00237A35">
      <w:pPr>
        <w:pStyle w:val="BodyText"/>
        <w:spacing w:after="24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AC1FF84" wp14:editId="1A3C7EDE">
            <wp:extent cx="3474720" cy="1915573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915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D3F85D" w14:textId="0623D149" w:rsidR="00237A35" w:rsidRPr="00237A35" w:rsidRDefault="00237A35" w:rsidP="00237A35">
      <w:pPr>
        <w:pStyle w:val="Caption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35EF">
        <w:rPr>
          <w:noProof/>
        </w:rPr>
        <w:t>1</w:t>
      </w:r>
      <w:r>
        <w:fldChar w:fldCharType="end"/>
      </w:r>
      <w:r w:rsidR="00011C06">
        <w:t>:</w:t>
      </w:r>
      <w:r>
        <w:t xml:space="preserve"> </w:t>
      </w:r>
      <w:r w:rsidRPr="00237A35">
        <w:t>Implementation of CDD in frequency domain</w:t>
      </w:r>
    </w:p>
    <w:p w14:paraId="587FF458" w14:textId="443149FB" w:rsidR="00D2730A" w:rsidRDefault="00326607" w:rsidP="007819F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In the above figure the frequency-domain signal is multiplied by a term</w:t>
      </w:r>
      <w:r w:rsidRPr="007B4EE5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-j2πkd/N</m:t>
            </m:r>
          </m:sup>
        </m:sSup>
      </m:oMath>
      <w:r w:rsidRPr="007B4EE5">
        <w:rPr>
          <w:sz w:val="20"/>
          <w:szCs w:val="20"/>
          <w:lang w:val="en-GB"/>
        </w:rPr>
        <w:t xml:space="preserve">, where </w:t>
      </w:r>
      <m:oMath>
        <m:r>
          <w:rPr>
            <w:rFonts w:ascii="Cambria Math" w:hAnsi="Cambria Math"/>
            <w:sz w:val="20"/>
            <w:szCs w:val="20"/>
            <w:lang w:val="en-GB"/>
          </w:rPr>
          <m:t>k</m:t>
        </m:r>
      </m:oMath>
      <w:r w:rsidRPr="007B4EE5">
        <w:rPr>
          <w:sz w:val="20"/>
          <w:szCs w:val="20"/>
          <w:lang w:val="en-GB"/>
        </w:rPr>
        <w:t xml:space="preserve"> is the subcarrier index,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Pr="007B4EE5">
        <w:rPr>
          <w:sz w:val="20"/>
          <w:szCs w:val="20"/>
          <w:lang w:val="en-GB"/>
        </w:rPr>
        <w:t xml:space="preserve"> is the FFT size, and </w:t>
      </w:r>
      <w:r w:rsidRPr="00326607">
        <w:rPr>
          <w:i/>
          <w:sz w:val="20"/>
          <w:szCs w:val="20"/>
          <w:lang w:val="en-GB"/>
        </w:rPr>
        <w:t>d</w:t>
      </w:r>
      <w:r w:rsidRPr="007B4EE5">
        <w:rPr>
          <w:sz w:val="20"/>
          <w:szCs w:val="20"/>
          <w:lang w:val="en-GB"/>
        </w:rPr>
        <w:t xml:space="preserve"> is the cyclic shift</w:t>
      </w:r>
      <w:r>
        <w:rPr>
          <w:sz w:val="20"/>
          <w:szCs w:val="20"/>
          <w:lang w:val="en-GB"/>
        </w:rPr>
        <w:t xml:space="preserve">. </w:t>
      </w:r>
      <w:r w:rsidR="00011C06">
        <w:rPr>
          <w:sz w:val="20"/>
          <w:szCs w:val="20"/>
        </w:rPr>
        <w:t xml:space="preserve">Note that since CDD artificially introduces frequency diversity to the channel, it may have negative impacts on the quality of channel estimation. As a result, parameter </w:t>
      </w:r>
      <w:r w:rsidR="00011C06" w:rsidRPr="00326607">
        <w:rPr>
          <w:i/>
          <w:sz w:val="20"/>
          <w:szCs w:val="20"/>
        </w:rPr>
        <w:t>d</w:t>
      </w:r>
      <w:r w:rsidR="00011C06">
        <w:rPr>
          <w:sz w:val="20"/>
          <w:szCs w:val="20"/>
        </w:rPr>
        <w:t xml:space="preserve"> should be design</w:t>
      </w:r>
      <w:r w:rsidR="00441311">
        <w:rPr>
          <w:sz w:val="20"/>
          <w:szCs w:val="20"/>
        </w:rPr>
        <w:t>ed</w:t>
      </w:r>
      <w:r w:rsidR="00011C06">
        <w:rPr>
          <w:sz w:val="20"/>
          <w:szCs w:val="20"/>
        </w:rPr>
        <w:t xml:space="preserve"> to balance between the diversity gain and the degradation in channel estimation. Optimizing </w:t>
      </w:r>
      <w:r w:rsidR="00011C06" w:rsidRPr="00326607">
        <w:rPr>
          <w:i/>
          <w:sz w:val="20"/>
          <w:szCs w:val="20"/>
        </w:rPr>
        <w:t>d</w:t>
      </w:r>
      <w:r w:rsidR="00011C06">
        <w:rPr>
          <w:sz w:val="20"/>
          <w:szCs w:val="20"/>
        </w:rPr>
        <w:t xml:space="preserve"> is not the main goal of the present contribution. For our simulations </w:t>
      </w:r>
      <w:r w:rsidR="001F6FD3">
        <w:rPr>
          <w:sz w:val="20"/>
          <w:szCs w:val="20"/>
        </w:rPr>
        <w:t xml:space="preserve">for PSSCH </w:t>
      </w:r>
      <w:r w:rsidR="00011C06">
        <w:rPr>
          <w:sz w:val="20"/>
          <w:szCs w:val="20"/>
        </w:rPr>
        <w:t>w</w:t>
      </w:r>
      <w:r w:rsidR="00D2730A" w:rsidRPr="00D2730A">
        <w:rPr>
          <w:sz w:val="20"/>
          <w:szCs w:val="20"/>
        </w:rPr>
        <w:t xml:space="preserve">e choose </w:t>
      </w:r>
      <w:r w:rsidR="00D2730A" w:rsidRPr="00A8419E">
        <w:rPr>
          <w:i/>
          <w:sz w:val="20"/>
          <w:szCs w:val="20"/>
        </w:rPr>
        <w:t>d</w:t>
      </w:r>
      <w:r w:rsidR="00D2730A" w:rsidRPr="00D2730A">
        <w:rPr>
          <w:sz w:val="20"/>
          <w:szCs w:val="20"/>
        </w:rPr>
        <w:t xml:space="preserve"> </w:t>
      </w:r>
      <w:r w:rsidR="00D2730A">
        <w:rPr>
          <w:sz w:val="20"/>
          <w:szCs w:val="20"/>
        </w:rPr>
        <w:t xml:space="preserve">so that the shift at the last subcarrier corresponds to a full rotation of </w:t>
      </w:r>
      <m:oMath>
        <m:r>
          <w:rPr>
            <w:rFonts w:ascii="Cambria Math" w:hAnsi="Cambria Math"/>
            <w:sz w:val="20"/>
            <w:szCs w:val="20"/>
          </w:rPr>
          <m:t>2π</m:t>
        </m:r>
      </m:oMath>
      <w:r w:rsidR="00D2730A">
        <w:rPr>
          <w:sz w:val="20"/>
          <w:szCs w:val="20"/>
        </w:rPr>
        <w:t xml:space="preserve"> radians</w:t>
      </w:r>
      <w:r w:rsidR="00E7536B">
        <w:rPr>
          <w:sz w:val="20"/>
          <w:szCs w:val="20"/>
        </w:rPr>
        <w:t xml:space="preserve">, i.e., </w:t>
      </w:r>
      <m:oMath>
        <m:r>
          <w:rPr>
            <w:rFonts w:ascii="Cambria Math" w:hAnsi="Cambria Math"/>
            <w:sz w:val="20"/>
            <w:szCs w:val="20"/>
          </w:rPr>
          <m:t>d=</m:t>
        </m:r>
      </m:oMath>
      <w:r w:rsidR="00E7536B">
        <w:rPr>
          <w:sz w:val="20"/>
          <w:szCs w:val="20"/>
        </w:rPr>
        <w:t xml:space="preserve"> B/N, where B </w:t>
      </w:r>
      <w:r w:rsidR="00E7536B">
        <w:rPr>
          <w:sz w:val="20"/>
          <w:szCs w:val="20"/>
        </w:rPr>
        <w:lastRenderedPageBreak/>
        <w:t>is the number of allocated subcarriers</w:t>
      </w:r>
      <w:r w:rsidR="00D2730A">
        <w:rPr>
          <w:sz w:val="20"/>
          <w:szCs w:val="20"/>
        </w:rPr>
        <w:t xml:space="preserve">. </w:t>
      </w:r>
      <w:r w:rsidR="001F6FD3">
        <w:rPr>
          <w:sz w:val="20"/>
          <w:szCs w:val="20"/>
        </w:rPr>
        <w:t xml:space="preserve">Smaller shifts are applied to simulations of PSCCH. </w:t>
      </w:r>
      <w:r w:rsidR="00011C06">
        <w:rPr>
          <w:sz w:val="20"/>
          <w:szCs w:val="20"/>
        </w:rPr>
        <w:t>W</w:t>
      </w:r>
      <w:r w:rsidR="00255BAB">
        <w:rPr>
          <w:sz w:val="20"/>
          <w:szCs w:val="20"/>
        </w:rPr>
        <w:t xml:space="preserve">e observe that our </w:t>
      </w:r>
      <w:r w:rsidR="004552AF">
        <w:rPr>
          <w:sz w:val="20"/>
          <w:szCs w:val="20"/>
        </w:rPr>
        <w:t xml:space="preserve">chosen </w:t>
      </w:r>
      <w:r w:rsidR="004552AF" w:rsidRPr="00011C06">
        <w:rPr>
          <w:i/>
          <w:sz w:val="20"/>
          <w:szCs w:val="20"/>
        </w:rPr>
        <w:t>d</w:t>
      </w:r>
      <w:r w:rsidR="001F6FD3">
        <w:rPr>
          <w:i/>
          <w:sz w:val="20"/>
          <w:szCs w:val="20"/>
        </w:rPr>
        <w:t>’s</w:t>
      </w:r>
      <w:r w:rsidR="004552AF">
        <w:rPr>
          <w:sz w:val="20"/>
          <w:szCs w:val="20"/>
        </w:rPr>
        <w:t xml:space="preserve"> provide good performance.</w:t>
      </w:r>
    </w:p>
    <w:p w14:paraId="39D8CB92" w14:textId="479CAB27" w:rsidR="00E7536B" w:rsidRDefault="00E7536B" w:rsidP="007819F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The</w:t>
      </w:r>
      <w:r w:rsidR="00453EBC">
        <w:rPr>
          <w:sz w:val="20"/>
          <w:szCs w:val="20"/>
        </w:rPr>
        <w:t xml:space="preserve"> link-level</w:t>
      </w:r>
      <w:r>
        <w:rPr>
          <w:sz w:val="20"/>
          <w:szCs w:val="20"/>
        </w:rPr>
        <w:t xml:space="preserve"> results for different configurations are given in the figures below.</w:t>
      </w:r>
    </w:p>
    <w:p w14:paraId="605EE3BD" w14:textId="321AC7F6" w:rsidR="001A78B2" w:rsidRPr="00596B24" w:rsidRDefault="001A78B2" w:rsidP="00596B24">
      <w:pPr>
        <w:pStyle w:val="Heading2"/>
      </w:pPr>
      <w:r w:rsidRPr="00596B24">
        <w:t>Results for PSSCH</w:t>
      </w:r>
    </w:p>
    <w:p w14:paraId="656B7042" w14:textId="3D258BE4" w:rsidR="008E4428" w:rsidRDefault="008C242B" w:rsidP="00596B24">
      <w:pPr>
        <w:pStyle w:val="BodyText"/>
        <w:spacing w:after="240"/>
        <w:rPr>
          <w:sz w:val="20"/>
          <w:szCs w:val="20"/>
        </w:rPr>
      </w:pPr>
      <w:r>
        <w:rPr>
          <w:noProof/>
        </w:rPr>
        <w:drawing>
          <wp:inline distT="0" distB="0" distL="0" distR="0" wp14:anchorId="410C173D" wp14:editId="02757DAB">
            <wp:extent cx="3240000" cy="2667600"/>
            <wp:effectExtent l="0" t="0" r="0" b="0"/>
            <wp:docPr id="9" name="Picture 9" descr="Y:\Rel15_TxD_Eval_CDD_MU\v2v_simulator_201502\results\RAN1_89_scripts\Fig_QPSK_15kmh_SimID_257217-257218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Rel15_TxD_Eval_CDD_MU\v2v_simulator_201502\results\RAN1_89_scripts\Fig_QPSK_15kmh_SimID_257217-257218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4" r="5729"/>
                    <a:stretch/>
                  </pic:blipFill>
                  <pic:spPr bwMode="auto">
                    <a:xfrm>
                      <a:off x="0" y="0"/>
                      <a:ext cx="32400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106B4" w:rsidRPr="003106B4">
        <w:rPr>
          <w:noProof/>
        </w:rPr>
        <w:t xml:space="preserve"> </w:t>
      </w:r>
      <w:r w:rsidR="003106B4">
        <w:rPr>
          <w:noProof/>
        </w:rPr>
        <w:drawing>
          <wp:inline distT="0" distB="0" distL="0" distR="0" wp14:anchorId="53D148B5" wp14:editId="7D6E613A">
            <wp:extent cx="3222000" cy="2628000"/>
            <wp:effectExtent l="0" t="0" r="0" b="1270"/>
            <wp:docPr id="16" name="Picture 16" descr="Y:\Rel15_TxD_Eval_CDD_MU\v2v_simulator_201502\results\RAN1_89_scripts\Fig_16QAM_15kmh_SimID_257219-257220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:\Rel15_TxD_Eval_CDD_MU\v2v_simulator_201502\results\RAN1_89_scripts\Fig_16QAM_15kmh_SimID_257219-257220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6" r="4687"/>
                    <a:stretch/>
                  </pic:blipFill>
                  <pic:spPr bwMode="auto">
                    <a:xfrm>
                      <a:off x="0" y="0"/>
                      <a:ext cx="3222000" cy="26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529C87" w14:textId="75537795" w:rsidR="008E4428" w:rsidRPr="008C242B" w:rsidRDefault="008C242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35EF">
        <w:rPr>
          <w:noProof/>
        </w:rPr>
        <w:t>2</w:t>
      </w:r>
      <w:r>
        <w:fldChar w:fldCharType="end"/>
      </w:r>
      <w:r>
        <w:t>:</w:t>
      </w:r>
      <w:r w:rsidR="008E4428" w:rsidRPr="008E4428">
        <w:t xml:space="preserve"> PSSCH 15km</w:t>
      </w:r>
      <w:r w:rsidR="00E7536B">
        <w:t>/</w:t>
      </w:r>
      <w:r w:rsidR="008E4428" w:rsidRPr="008E4428">
        <w:t>h</w:t>
      </w:r>
      <w:r w:rsidR="003106B4">
        <w:t>,</w:t>
      </w:r>
      <w:r w:rsidR="00E7536B">
        <w:t xml:space="preserve"> TBS = 300 bytes</w:t>
      </w:r>
      <w:r w:rsidR="00457DD1">
        <w:t>, single transmission</w:t>
      </w:r>
      <w:r w:rsidR="003106B4">
        <w:t>, (left)</w:t>
      </w:r>
      <w:r w:rsidR="003106B4" w:rsidRPr="008E4428">
        <w:t xml:space="preserve"> </w:t>
      </w:r>
      <w:r w:rsidR="003106B4">
        <w:t>QPSK</w:t>
      </w:r>
      <w:r w:rsidR="003106B4" w:rsidRPr="00457DD1">
        <w:t>½</w:t>
      </w:r>
      <w:r w:rsidR="003106B4">
        <w:t xml:space="preserve">, (right) </w:t>
      </w:r>
      <w:r w:rsidR="008E4428" w:rsidRPr="00457DD1">
        <w:t>16QAM½</w:t>
      </w:r>
    </w:p>
    <w:p w14:paraId="22A93259" w14:textId="577551AF" w:rsidR="008E4428" w:rsidRDefault="008E4428" w:rsidP="008E4428">
      <w:pPr>
        <w:pStyle w:val="BodyText"/>
        <w:spacing w:after="240"/>
        <w:jc w:val="center"/>
        <w:rPr>
          <w:b/>
          <w:sz w:val="20"/>
          <w:szCs w:val="20"/>
          <w:lang w:val="en-GB"/>
        </w:rPr>
      </w:pPr>
    </w:p>
    <w:p w14:paraId="2D1440F0" w14:textId="77777777" w:rsidR="003106B4" w:rsidRDefault="003106B4" w:rsidP="008E4428">
      <w:pPr>
        <w:pStyle w:val="BodyText"/>
        <w:spacing w:after="240"/>
        <w:jc w:val="center"/>
        <w:rPr>
          <w:b/>
          <w:noProof/>
          <w:sz w:val="20"/>
          <w:szCs w:val="20"/>
        </w:rPr>
      </w:pPr>
    </w:p>
    <w:p w14:paraId="4ACB813D" w14:textId="46A627D7" w:rsidR="001F6FD3" w:rsidRDefault="001F6FD3" w:rsidP="00596B24">
      <w:pPr>
        <w:pStyle w:val="BodyText"/>
        <w:spacing w:after="240"/>
        <w:rPr>
          <w:b/>
          <w:sz w:val="20"/>
          <w:szCs w:val="20"/>
          <w:lang w:val="en-GB"/>
        </w:rPr>
      </w:pPr>
      <w:r>
        <w:rPr>
          <w:b/>
          <w:noProof/>
          <w:sz w:val="20"/>
          <w:szCs w:val="20"/>
        </w:rPr>
        <w:drawing>
          <wp:inline distT="0" distB="0" distL="0" distR="0" wp14:anchorId="7FAE8C15" wp14:editId="2101ED01">
            <wp:extent cx="3240000" cy="2678400"/>
            <wp:effectExtent l="0" t="0" r="0" b="8255"/>
            <wp:docPr id="2" name="Picture 2" descr="Y:\Rel15_TxD_Eval_CDD_MU\v2v_simulator_201502\results\RAN1_89_scripts\Fig_QPSK_60kmh_SimID_257528_257687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Rel15_TxD_Eval_CDD_MU\v2v_simulator_201502\results\RAN1_89_scripts\Fig_QPSK_60kmh_SimID_257528_257687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5" r="5325"/>
                    <a:stretch/>
                  </pic:blipFill>
                  <pic:spPr bwMode="auto">
                    <a:xfrm>
                      <a:off x="0" y="0"/>
                      <a:ext cx="3240000" cy="26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106B4">
        <w:rPr>
          <w:noProof/>
        </w:rPr>
        <w:drawing>
          <wp:inline distT="0" distB="0" distL="0" distR="0" wp14:anchorId="6F5335D3" wp14:editId="61EDFFA6">
            <wp:extent cx="3240000" cy="2682000"/>
            <wp:effectExtent l="0" t="0" r="0" b="4445"/>
            <wp:docPr id="13" name="Picture 13" descr="Y:\Rel15_TxD_Eval_CDD_MU\v2v_simulator_201502\results\RAN1_89_scripts\Fig_16QAM_60kmh_SimID_257688_257689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Rel15_TxD_Eval_CDD_MU\v2v_simulator_201502\results\RAN1_89_scripts\Fig_16QAM_60kmh_SimID_257688_257689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3" r="6004"/>
                    <a:stretch/>
                  </pic:blipFill>
                  <pic:spPr bwMode="auto">
                    <a:xfrm>
                      <a:off x="0" y="0"/>
                      <a:ext cx="3240000" cy="26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1EFFE7" w14:textId="13A92987" w:rsidR="001F6FD3" w:rsidRDefault="001F6FD3" w:rsidP="001F6FD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35EF">
        <w:rPr>
          <w:noProof/>
        </w:rPr>
        <w:t>3</w:t>
      </w:r>
      <w:r>
        <w:fldChar w:fldCharType="end"/>
      </w:r>
      <w:r>
        <w:t>:</w:t>
      </w:r>
      <w:r w:rsidRPr="008E4428">
        <w:t xml:space="preserve"> PSSCH </w:t>
      </w:r>
      <w:r>
        <w:t>60</w:t>
      </w:r>
      <w:r w:rsidRPr="008E4428">
        <w:t>km</w:t>
      </w:r>
      <w:r>
        <w:t>/</w:t>
      </w:r>
      <w:r w:rsidRPr="008E4428">
        <w:t xml:space="preserve">h, </w:t>
      </w:r>
      <w:r>
        <w:t>TBS = 300 bytes, single transmission</w:t>
      </w:r>
      <w:r w:rsidR="003106B4">
        <w:t>, (left)</w:t>
      </w:r>
      <w:r w:rsidR="003106B4" w:rsidRPr="008E4428">
        <w:t xml:space="preserve"> </w:t>
      </w:r>
      <w:r w:rsidR="003106B4">
        <w:t>QPSK</w:t>
      </w:r>
      <w:r w:rsidR="003106B4" w:rsidRPr="00457DD1">
        <w:t>½</w:t>
      </w:r>
      <w:r w:rsidR="003106B4">
        <w:t xml:space="preserve">, (right) </w:t>
      </w:r>
      <w:r w:rsidR="003106B4" w:rsidRPr="00457DD1">
        <w:t>16QAM½</w:t>
      </w:r>
    </w:p>
    <w:p w14:paraId="50D6D796" w14:textId="77777777" w:rsidR="001A78B2" w:rsidRPr="00D21682" w:rsidRDefault="001A78B2" w:rsidP="00596B24"/>
    <w:p w14:paraId="6B872EE5" w14:textId="77777777" w:rsidR="001F6FD3" w:rsidRPr="00457DD1" w:rsidRDefault="001F6FD3" w:rsidP="008E4428">
      <w:pPr>
        <w:pStyle w:val="BodyText"/>
        <w:spacing w:after="240"/>
        <w:jc w:val="center"/>
        <w:rPr>
          <w:b/>
          <w:sz w:val="20"/>
          <w:szCs w:val="20"/>
          <w:lang w:val="en-GB"/>
        </w:rPr>
      </w:pPr>
    </w:p>
    <w:p w14:paraId="443175E7" w14:textId="7FE84019" w:rsidR="008E4428" w:rsidRDefault="008C242B" w:rsidP="008E4428">
      <w:pPr>
        <w:pStyle w:val="BodyText"/>
        <w:spacing w:after="240"/>
        <w:jc w:val="center"/>
        <w:rPr>
          <w:b/>
          <w:sz w:val="20"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3E101C97" wp14:editId="0E94DD7E">
            <wp:extent cx="3240000" cy="2430000"/>
            <wp:effectExtent l="0" t="0" r="0" b="8890"/>
            <wp:docPr id="8" name="Picture 8" descr="Y:\Rel15_TxD_Eval_CDD_MU\v2v_simulator_201502\results\RAN1_89_scripts\Fig_QPSK_140kmh_retx_SimID_257526_257527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Rel15_TxD_Eval_CDD_MU\v2v_simulator_201502\results\RAN1_89_scripts\Fig_QPSK_140kmh_retx_SimID_257526_257527.em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1B5A0" w14:textId="475186D7" w:rsidR="008E4428" w:rsidRDefault="008C242B" w:rsidP="008C242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35EF">
        <w:rPr>
          <w:noProof/>
        </w:rPr>
        <w:t>4</w:t>
      </w:r>
      <w:r>
        <w:fldChar w:fldCharType="end"/>
      </w:r>
      <w:r>
        <w:t>:</w:t>
      </w:r>
      <w:r w:rsidRPr="008E4428">
        <w:t xml:space="preserve"> </w:t>
      </w:r>
      <w:r w:rsidR="008E4428" w:rsidRPr="008C242B">
        <w:t>PSSCH 140km</w:t>
      </w:r>
      <w:r w:rsidR="00457DD1" w:rsidRPr="008C242B">
        <w:t>/</w:t>
      </w:r>
      <w:r w:rsidR="008E4428" w:rsidRPr="008C242B">
        <w:t xml:space="preserve">h, </w:t>
      </w:r>
      <w:r w:rsidR="00423584" w:rsidRPr="008C242B">
        <w:t>QPSK</w:t>
      </w:r>
      <w:r w:rsidR="008E4428" w:rsidRPr="008C242B">
        <w:t>1/2</w:t>
      </w:r>
      <w:r w:rsidR="00457DD1" w:rsidRPr="008C242B">
        <w:t xml:space="preserve">, </w:t>
      </w:r>
      <w:r w:rsidR="00124B7E" w:rsidRPr="008C242B">
        <w:t>one</w:t>
      </w:r>
      <w:r w:rsidR="00457DD1" w:rsidRPr="008C242B">
        <w:t xml:space="preserve"> </w:t>
      </w:r>
      <w:r w:rsidR="00124B7E" w:rsidRPr="008C242B">
        <w:t>re</w:t>
      </w:r>
      <w:r w:rsidR="008B3680">
        <w:t>-</w:t>
      </w:r>
      <w:r w:rsidR="00457DD1" w:rsidRPr="008C242B">
        <w:t>transmission</w:t>
      </w:r>
    </w:p>
    <w:p w14:paraId="2A493D65" w14:textId="77777777" w:rsidR="001A78B2" w:rsidRDefault="001A78B2" w:rsidP="001A78B2">
      <w:pPr>
        <w:pStyle w:val="Heading3"/>
        <w:numPr>
          <w:ilvl w:val="0"/>
          <w:numId w:val="0"/>
        </w:numPr>
        <w:ind w:left="720"/>
      </w:pPr>
    </w:p>
    <w:p w14:paraId="1B2433C8" w14:textId="29876EDA" w:rsidR="001A78B2" w:rsidRPr="00903771" w:rsidRDefault="001A78B2" w:rsidP="00596B24">
      <w:pPr>
        <w:pStyle w:val="Heading2"/>
      </w:pPr>
      <w:r w:rsidRPr="00903771">
        <w:t>Results for PS</w:t>
      </w:r>
      <w:r>
        <w:t>C</w:t>
      </w:r>
      <w:r w:rsidRPr="00903771">
        <w:t>CH</w:t>
      </w:r>
    </w:p>
    <w:p w14:paraId="05AEBA0D" w14:textId="77777777" w:rsidR="001A78B2" w:rsidRPr="00D21682" w:rsidRDefault="001A78B2" w:rsidP="00596B24"/>
    <w:p w14:paraId="4C9E544B" w14:textId="39E6DD1C" w:rsidR="001A78B2" w:rsidRDefault="001F6FD3" w:rsidP="00596B24">
      <w:pPr>
        <w:pStyle w:val="BodyText"/>
        <w:spacing w:after="240"/>
        <w:jc w:val="center"/>
      </w:pPr>
      <w:r>
        <w:rPr>
          <w:noProof/>
        </w:rPr>
        <w:drawing>
          <wp:inline distT="0" distB="0" distL="0" distR="0" wp14:anchorId="4A510680" wp14:editId="0001E226">
            <wp:extent cx="3240000" cy="2430000"/>
            <wp:effectExtent l="0" t="0" r="0" b="8890"/>
            <wp:docPr id="1" name="Picture 1" descr="Y:\Rel15_TxD_Eval_CDD_MU\v2v_simulator_201502\results\RAN1_89_scripts\Fig_PSCCH_15kmh_SimID_257229_257636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Rel15_TxD_Eval_CDD_MU\v2v_simulator_201502\results\RAN1_89_scripts\Fig_PSCCH_15kmh_SimID_257229_257636.em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78B2">
        <w:rPr>
          <w:noProof/>
        </w:rPr>
        <w:drawing>
          <wp:inline distT="0" distB="0" distL="0" distR="0" wp14:anchorId="4B5C1D78" wp14:editId="634D8832">
            <wp:extent cx="3240000" cy="2430000"/>
            <wp:effectExtent l="0" t="0" r="0" b="8890"/>
            <wp:docPr id="14" name="Picture 14" descr="Y:\Rel15_TxD_Eval_CDD_MU\v2v_simulator_201502\results\RAN1_89_scripts\Fig_PSCCH_140kmh_SimID_257232_257690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Rel15_TxD_Eval_CDD_MU\v2v_simulator_201502\results\RAN1_89_scripts\Fig_PSCCH_140kmh_SimID_257232_257690.em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3A0F2" w14:textId="280D56A1" w:rsidR="001A78B2" w:rsidRDefault="001A78B2" w:rsidP="001A78B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35EF">
        <w:rPr>
          <w:noProof/>
        </w:rPr>
        <w:t>5</w:t>
      </w:r>
      <w:r>
        <w:fldChar w:fldCharType="end"/>
      </w:r>
      <w:r>
        <w:t>:</w:t>
      </w:r>
      <w:r w:rsidRPr="008E4428">
        <w:t xml:space="preserve"> PSCCH </w:t>
      </w:r>
      <w:r w:rsidR="009C0783">
        <w:t xml:space="preserve">15 km/h (left) and </w:t>
      </w:r>
      <w:r w:rsidRPr="008E4428">
        <w:t>1</w:t>
      </w:r>
      <w:r>
        <w:t>40</w:t>
      </w:r>
      <w:r w:rsidRPr="008E4428">
        <w:t>km</w:t>
      </w:r>
      <w:r>
        <w:t>/</w:t>
      </w:r>
      <w:r w:rsidRPr="008E4428">
        <w:t>h</w:t>
      </w:r>
      <w:r w:rsidR="009C0783">
        <w:t xml:space="preserve"> (right)</w:t>
      </w:r>
    </w:p>
    <w:p w14:paraId="6E92513E" w14:textId="77777777" w:rsidR="001A78B2" w:rsidRPr="00D21682" w:rsidRDefault="001A78B2" w:rsidP="00596B24"/>
    <w:p w14:paraId="08E29BF3" w14:textId="52BB1B04" w:rsidR="00457DD1" w:rsidRPr="00237A35" w:rsidRDefault="00457DD1" w:rsidP="007819F8">
      <w:pPr>
        <w:pStyle w:val="BodyText"/>
        <w:spacing w:after="240"/>
        <w:jc w:val="both"/>
        <w:rPr>
          <w:sz w:val="20"/>
          <w:szCs w:val="20"/>
        </w:rPr>
      </w:pPr>
      <w:r w:rsidRPr="00237A35">
        <w:rPr>
          <w:sz w:val="20"/>
          <w:szCs w:val="20"/>
        </w:rPr>
        <w:t xml:space="preserve">As can </w:t>
      </w:r>
      <w:r w:rsidR="008C242B">
        <w:rPr>
          <w:sz w:val="20"/>
          <w:szCs w:val="20"/>
        </w:rPr>
        <w:t xml:space="preserve">be </w:t>
      </w:r>
      <w:r w:rsidRPr="00237A35">
        <w:rPr>
          <w:sz w:val="20"/>
          <w:szCs w:val="20"/>
        </w:rPr>
        <w:t>see</w:t>
      </w:r>
      <w:r w:rsidR="008C242B">
        <w:rPr>
          <w:sz w:val="20"/>
          <w:szCs w:val="20"/>
        </w:rPr>
        <w:t>n</w:t>
      </w:r>
      <w:r w:rsidRPr="00237A35">
        <w:rPr>
          <w:sz w:val="20"/>
          <w:szCs w:val="20"/>
        </w:rPr>
        <w:t xml:space="preserve"> from the results</w:t>
      </w:r>
      <w:r w:rsidR="008C242B">
        <w:rPr>
          <w:sz w:val="20"/>
          <w:szCs w:val="20"/>
        </w:rPr>
        <w:t xml:space="preserve"> above</w:t>
      </w:r>
      <w:r w:rsidRPr="00237A35">
        <w:rPr>
          <w:sz w:val="20"/>
          <w:szCs w:val="20"/>
        </w:rPr>
        <w:t>, the CDD add</w:t>
      </w:r>
      <w:r w:rsidR="00237A35">
        <w:rPr>
          <w:sz w:val="20"/>
          <w:szCs w:val="20"/>
        </w:rPr>
        <w:t>s</w:t>
      </w:r>
      <w:r w:rsidRPr="00237A35">
        <w:rPr>
          <w:sz w:val="20"/>
          <w:szCs w:val="20"/>
        </w:rPr>
        <w:t xml:space="preserve"> good gain in terms of BLER vs. SINR (</w:t>
      </w:r>
      <w:r w:rsidR="001F6FD3">
        <w:rPr>
          <w:sz w:val="20"/>
          <w:szCs w:val="20"/>
        </w:rPr>
        <w:t>up</w:t>
      </w:r>
      <w:r w:rsidR="001A78B2">
        <w:rPr>
          <w:sz w:val="20"/>
          <w:szCs w:val="20"/>
        </w:rPr>
        <w:t xml:space="preserve"> </w:t>
      </w:r>
      <w:r w:rsidR="001F6FD3">
        <w:rPr>
          <w:sz w:val="20"/>
          <w:szCs w:val="20"/>
        </w:rPr>
        <w:t>to</w:t>
      </w:r>
      <w:r w:rsidR="001F6FD3" w:rsidRPr="00237A35">
        <w:rPr>
          <w:sz w:val="20"/>
          <w:szCs w:val="20"/>
        </w:rPr>
        <w:t xml:space="preserve"> </w:t>
      </w:r>
      <w:r w:rsidRPr="00237A35">
        <w:rPr>
          <w:sz w:val="20"/>
          <w:szCs w:val="20"/>
        </w:rPr>
        <w:t>1dB for BLER between 10</w:t>
      </w:r>
      <w:r w:rsidRPr="00237A35">
        <w:rPr>
          <w:sz w:val="20"/>
          <w:szCs w:val="20"/>
          <w:vertAlign w:val="superscript"/>
        </w:rPr>
        <w:t>-1</w:t>
      </w:r>
      <w:r w:rsidRPr="00237A35">
        <w:rPr>
          <w:sz w:val="20"/>
          <w:szCs w:val="20"/>
        </w:rPr>
        <w:t xml:space="preserve"> and 10</w:t>
      </w:r>
      <w:r w:rsidRPr="00237A35">
        <w:rPr>
          <w:sz w:val="20"/>
          <w:szCs w:val="20"/>
          <w:vertAlign w:val="superscript"/>
        </w:rPr>
        <w:t>-2</w:t>
      </w:r>
      <w:r w:rsidR="006E5A7D" w:rsidRPr="00237A35">
        <w:rPr>
          <w:sz w:val="20"/>
          <w:szCs w:val="20"/>
        </w:rPr>
        <w:t>)</w:t>
      </w:r>
      <w:r w:rsidR="00237A35">
        <w:rPr>
          <w:sz w:val="20"/>
          <w:szCs w:val="20"/>
        </w:rPr>
        <w:t xml:space="preserve"> for both PSCCH and PSSCH transmissions, both at low and high UE speeds</w:t>
      </w:r>
      <w:r w:rsidR="008C242B">
        <w:rPr>
          <w:sz w:val="20"/>
          <w:szCs w:val="20"/>
        </w:rPr>
        <w:t>, with and without retransmission</w:t>
      </w:r>
      <w:r w:rsidR="00237A35">
        <w:rPr>
          <w:sz w:val="20"/>
          <w:szCs w:val="20"/>
        </w:rPr>
        <w:t>.</w:t>
      </w:r>
    </w:p>
    <w:p w14:paraId="79E01E13" w14:textId="1A45F55C" w:rsidR="007819F8" w:rsidRPr="003810E1" w:rsidRDefault="007819F8" w:rsidP="007819F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25EEBB23" w14:textId="2B76A253" w:rsidR="007819F8" w:rsidRDefault="00D2730A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Small delay CDD provides </w:t>
      </w:r>
      <w:r w:rsidR="001E35C7">
        <w:rPr>
          <w:b/>
          <w:i/>
          <w:sz w:val="20"/>
          <w:szCs w:val="20"/>
        </w:rPr>
        <w:t xml:space="preserve">clear </w:t>
      </w:r>
      <w:r>
        <w:rPr>
          <w:b/>
          <w:i/>
          <w:sz w:val="20"/>
          <w:szCs w:val="20"/>
        </w:rPr>
        <w:t>gain in terms of BLER vs. SNR</w:t>
      </w:r>
      <w:r w:rsidR="00EE5C9F">
        <w:rPr>
          <w:b/>
          <w:i/>
          <w:sz w:val="20"/>
          <w:szCs w:val="20"/>
        </w:rPr>
        <w:t>.</w:t>
      </w:r>
    </w:p>
    <w:p w14:paraId="7A47FB52" w14:textId="61C07E17" w:rsidR="00A50356" w:rsidRDefault="00A50356" w:rsidP="00A50356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The gain is </w:t>
      </w:r>
      <w:r w:rsidR="00393419">
        <w:rPr>
          <w:b/>
          <w:i/>
          <w:sz w:val="20"/>
          <w:szCs w:val="20"/>
        </w:rPr>
        <w:t>achievable</w:t>
      </w:r>
      <w:r>
        <w:rPr>
          <w:b/>
          <w:i/>
          <w:sz w:val="20"/>
          <w:szCs w:val="20"/>
        </w:rPr>
        <w:t xml:space="preserve"> </w:t>
      </w:r>
      <w:r w:rsidR="008C242B">
        <w:rPr>
          <w:b/>
          <w:i/>
          <w:sz w:val="20"/>
          <w:szCs w:val="20"/>
        </w:rPr>
        <w:t>for</w:t>
      </w:r>
      <w:r>
        <w:rPr>
          <w:b/>
          <w:i/>
          <w:sz w:val="20"/>
          <w:szCs w:val="20"/>
        </w:rPr>
        <w:t xml:space="preserve"> both PSSCH and PSCCH and at different UE speeds.</w:t>
      </w:r>
    </w:p>
    <w:p w14:paraId="778D54ED" w14:textId="7D40D056" w:rsidR="007819F8" w:rsidRDefault="00D2730A" w:rsidP="007819F8">
      <w:pPr>
        <w:pStyle w:val="Heading1"/>
      </w:pPr>
      <w:bookmarkStart w:id="5" w:name="_Ref481578585"/>
      <w:r>
        <w:t>Impact of</w:t>
      </w:r>
      <w:r w:rsidR="003F20AF">
        <w:t xml:space="preserve"> </w:t>
      </w:r>
      <w:r>
        <w:t xml:space="preserve">small delay </w:t>
      </w:r>
      <w:r w:rsidR="003F20AF">
        <w:t xml:space="preserve">CDD </w:t>
      </w:r>
      <w:r w:rsidR="00A50356">
        <w:t xml:space="preserve">transmission </w:t>
      </w:r>
      <w:r w:rsidR="000908AA">
        <w:t>on</w:t>
      </w:r>
      <w:r w:rsidR="003F20AF">
        <w:t xml:space="preserve"> </w:t>
      </w:r>
      <w:r w:rsidR="000908AA">
        <w:t>legacy UE</w:t>
      </w:r>
      <w:bookmarkEnd w:id="5"/>
    </w:p>
    <w:p w14:paraId="14CC8942" w14:textId="6263B0F7" w:rsidR="000908AA" w:rsidRDefault="000908AA" w:rsidP="00746558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It is important to investigate the impact of transmit diversity transmission in terms of interference to the legacy</w:t>
      </w:r>
      <w:r w:rsidR="00EE5C9F">
        <w:rPr>
          <w:sz w:val="20"/>
          <w:szCs w:val="20"/>
          <w:lang w:val="en-GB"/>
        </w:rPr>
        <w:t xml:space="preserve"> (Rel-14) UEs</w:t>
      </w:r>
      <w:r>
        <w:rPr>
          <w:sz w:val="20"/>
          <w:szCs w:val="20"/>
          <w:lang w:val="en-GB"/>
        </w:rPr>
        <w:t xml:space="preserve">. </w:t>
      </w:r>
      <w:r w:rsidR="00D97A3B">
        <w:rPr>
          <w:sz w:val="20"/>
          <w:szCs w:val="20"/>
          <w:lang w:val="en-GB"/>
        </w:rPr>
        <w:t xml:space="preserve">In other words, how </w:t>
      </w:r>
      <w:r w:rsidR="00EE5C9F">
        <w:rPr>
          <w:sz w:val="20"/>
          <w:szCs w:val="20"/>
          <w:lang w:val="en-GB"/>
        </w:rPr>
        <w:t xml:space="preserve">severe is the interference that </w:t>
      </w:r>
      <w:r w:rsidR="00D97A3B">
        <w:rPr>
          <w:sz w:val="20"/>
          <w:szCs w:val="20"/>
          <w:lang w:val="en-GB"/>
        </w:rPr>
        <w:t xml:space="preserve">a </w:t>
      </w:r>
      <w:r w:rsidR="004975C0">
        <w:rPr>
          <w:sz w:val="20"/>
          <w:szCs w:val="20"/>
          <w:lang w:val="en-GB"/>
        </w:rPr>
        <w:t xml:space="preserve">Rel-15 transmitter </w:t>
      </w:r>
      <w:r w:rsidR="00EE5C9F">
        <w:rPr>
          <w:sz w:val="20"/>
          <w:szCs w:val="20"/>
          <w:lang w:val="en-GB"/>
        </w:rPr>
        <w:t>causes</w:t>
      </w:r>
      <w:r w:rsidR="004975C0">
        <w:rPr>
          <w:sz w:val="20"/>
          <w:szCs w:val="20"/>
          <w:lang w:val="en-GB"/>
        </w:rPr>
        <w:t xml:space="preserve"> </w:t>
      </w:r>
      <w:r w:rsidR="00EE5C9F">
        <w:rPr>
          <w:sz w:val="20"/>
          <w:szCs w:val="20"/>
          <w:lang w:val="en-GB"/>
        </w:rPr>
        <w:t>to</w:t>
      </w:r>
      <w:r w:rsidR="004975C0">
        <w:rPr>
          <w:sz w:val="20"/>
          <w:szCs w:val="20"/>
          <w:lang w:val="en-GB"/>
        </w:rPr>
        <w:t xml:space="preserve"> a Rel-14 receiver. </w:t>
      </w:r>
      <w:r w:rsidR="00D97A3B">
        <w:rPr>
          <w:sz w:val="20"/>
          <w:szCs w:val="20"/>
          <w:lang w:val="en-GB"/>
        </w:rPr>
        <w:t xml:space="preserve">For that purpose, we </w:t>
      </w:r>
      <w:r w:rsidR="004975C0">
        <w:rPr>
          <w:sz w:val="20"/>
          <w:szCs w:val="20"/>
          <w:lang w:val="en-GB"/>
        </w:rPr>
        <w:t>simulate</w:t>
      </w:r>
      <w:r w:rsidRPr="000908AA">
        <w:rPr>
          <w:sz w:val="20"/>
          <w:szCs w:val="20"/>
          <w:lang w:val="en-GB"/>
        </w:rPr>
        <w:t xml:space="preserve"> </w:t>
      </w:r>
      <w:r w:rsidR="004975C0">
        <w:rPr>
          <w:sz w:val="20"/>
          <w:szCs w:val="20"/>
          <w:lang w:val="en-GB"/>
        </w:rPr>
        <w:t>the following scenarios:</w:t>
      </w:r>
    </w:p>
    <w:p w14:paraId="2D271DB5" w14:textId="5CB01F4F" w:rsidR="004975C0" w:rsidRDefault="004975C0" w:rsidP="004975C0">
      <w:pPr>
        <w:pStyle w:val="BodyText"/>
        <w:numPr>
          <w:ilvl w:val="0"/>
          <w:numId w:val="37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Rel-14 receiver without interference (only AWGN).</w:t>
      </w:r>
    </w:p>
    <w:p w14:paraId="6BADFE1A" w14:textId="4A0BFB75" w:rsidR="004975C0" w:rsidRDefault="004975C0" w:rsidP="004975C0">
      <w:pPr>
        <w:pStyle w:val="BodyText"/>
        <w:numPr>
          <w:ilvl w:val="0"/>
          <w:numId w:val="37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Rel-14 receiver with a Rel-14 interferer.</w:t>
      </w:r>
    </w:p>
    <w:p w14:paraId="60781A77" w14:textId="2E54F87D" w:rsidR="004975C0" w:rsidRDefault="004975C0" w:rsidP="004975C0">
      <w:pPr>
        <w:pStyle w:val="BodyText"/>
        <w:numPr>
          <w:ilvl w:val="0"/>
          <w:numId w:val="37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Rel-14 receiver with a Rel-15 interferer.</w:t>
      </w:r>
    </w:p>
    <w:p w14:paraId="1E4B48CF" w14:textId="59A29956" w:rsidR="004975C0" w:rsidRDefault="00B1530A" w:rsidP="00746558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simulations in this section we use the following specific settings that add to or replace general parameters in </w:t>
      </w:r>
      <w:r w:rsidR="0015649E" w:rsidRPr="00393419">
        <w:rPr>
          <w:sz w:val="20"/>
          <w:szCs w:val="20"/>
          <w:lang w:val="en-GB"/>
        </w:rPr>
        <w:fldChar w:fldCharType="begin"/>
      </w:r>
      <w:r w:rsidR="0015649E" w:rsidRPr="00393419">
        <w:rPr>
          <w:sz w:val="20"/>
          <w:szCs w:val="20"/>
          <w:lang w:val="en-GB"/>
        </w:rPr>
        <w:instrText xml:space="preserve"> REF _Ref481585980 \h </w:instrText>
      </w:r>
      <w:r w:rsidR="00393419">
        <w:rPr>
          <w:sz w:val="20"/>
          <w:szCs w:val="20"/>
          <w:lang w:val="en-GB"/>
        </w:rPr>
        <w:instrText xml:space="preserve"> \* MERGEFORMAT </w:instrText>
      </w:r>
      <w:r w:rsidR="0015649E" w:rsidRPr="00393419">
        <w:rPr>
          <w:sz w:val="20"/>
          <w:szCs w:val="20"/>
          <w:lang w:val="en-GB"/>
        </w:rPr>
      </w:r>
      <w:r w:rsidR="0015649E" w:rsidRPr="00393419">
        <w:rPr>
          <w:sz w:val="20"/>
          <w:szCs w:val="20"/>
          <w:lang w:val="en-GB"/>
        </w:rPr>
        <w:fldChar w:fldCharType="separate"/>
      </w:r>
      <w:r w:rsidR="00CB35EF" w:rsidRPr="003B5FF4">
        <w:rPr>
          <w:sz w:val="20"/>
          <w:szCs w:val="20"/>
        </w:rPr>
        <w:t xml:space="preserve">Table </w:t>
      </w:r>
      <w:r w:rsidR="00CB35EF" w:rsidRPr="003B5FF4">
        <w:rPr>
          <w:noProof/>
          <w:sz w:val="20"/>
          <w:szCs w:val="20"/>
        </w:rPr>
        <w:t>1</w:t>
      </w:r>
      <w:r w:rsidR="0015649E" w:rsidRPr="00393419">
        <w:rPr>
          <w:sz w:val="20"/>
          <w:szCs w:val="20"/>
          <w:lang w:val="en-GB"/>
        </w:rPr>
        <w:fldChar w:fldCharType="end"/>
      </w:r>
      <w:r w:rsidR="0015649E" w:rsidRPr="00393419">
        <w:rPr>
          <w:sz w:val="20"/>
          <w:szCs w:val="20"/>
          <w:lang w:val="en-GB"/>
        </w:rPr>
        <w:t xml:space="preserve"> </w:t>
      </w:r>
      <w:r w:rsidR="0015649E">
        <w:rPr>
          <w:sz w:val="20"/>
          <w:szCs w:val="20"/>
          <w:lang w:val="en-GB"/>
        </w:rPr>
        <w:t>in the Appendix:</w:t>
      </w:r>
    </w:p>
    <w:tbl>
      <w:tblPr>
        <w:tblW w:w="802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22"/>
        <w:gridCol w:w="4306"/>
      </w:tblGrid>
      <w:tr w:rsidR="00B1530A" w:rsidRPr="00B53D96" w14:paraId="4427FE68" w14:textId="77777777" w:rsidTr="0015649E">
        <w:trPr>
          <w:trHeight w:val="392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69A2A2" w14:textId="7AEDF742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SNR for Rel-14 receiver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90EEDB" w14:textId="7C4079ED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25 dB</w:t>
            </w:r>
          </w:p>
        </w:tc>
      </w:tr>
      <w:tr w:rsidR="00B1530A" w:rsidRPr="00B53D96" w14:paraId="0FDA7B57" w14:textId="77777777" w:rsidTr="0015649E">
        <w:trPr>
          <w:trHeight w:val="392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C6721" w14:textId="01C71544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SINR for Rel-14 receiver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6D22BC" w14:textId="645553AF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-5 to 20 dB</w:t>
            </w:r>
          </w:p>
        </w:tc>
      </w:tr>
      <w:tr w:rsidR="00B1530A" w:rsidRPr="00B53D96" w14:paraId="23BE7E4F" w14:textId="77777777" w:rsidTr="0015649E">
        <w:trPr>
          <w:trHeight w:val="392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BF37D" w14:textId="172B6A4F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Transmission 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E8C445" w14:textId="3DFA0F20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t>PSSCH with TBS = 300 bytes and QPSK1/2</w:t>
            </w:r>
          </w:p>
        </w:tc>
      </w:tr>
      <w:tr w:rsidR="00B1530A" w:rsidRPr="00B53D96" w14:paraId="51D8D09E" w14:textId="77777777" w:rsidTr="0015649E">
        <w:trPr>
          <w:trHeight w:val="392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98324D" w14:textId="45812B55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UE velocity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CE7E88" w14:textId="4DF83199" w:rsidR="00B1530A" w:rsidRDefault="0015649E" w:rsidP="00873EFF">
            <w:r>
              <w:t>15km/h and 60km/h</w:t>
            </w:r>
          </w:p>
        </w:tc>
      </w:tr>
    </w:tbl>
    <w:p w14:paraId="625D1809" w14:textId="77777777" w:rsidR="00B1530A" w:rsidRDefault="00B1530A" w:rsidP="00746558">
      <w:pPr>
        <w:pStyle w:val="BodyText"/>
        <w:spacing w:after="240"/>
        <w:jc w:val="both"/>
        <w:rPr>
          <w:sz w:val="20"/>
          <w:szCs w:val="20"/>
          <w:lang w:val="en-GB"/>
        </w:rPr>
      </w:pPr>
    </w:p>
    <w:p w14:paraId="50DC7477" w14:textId="3BC3B522" w:rsidR="003B31C7" w:rsidRDefault="003B31C7" w:rsidP="003B31C7">
      <w:pPr>
        <w:pStyle w:val="BodyText"/>
        <w:spacing w:after="240"/>
        <w:jc w:val="center"/>
        <w:rPr>
          <w:sz w:val="20"/>
          <w:szCs w:val="20"/>
          <w:lang w:val="en-GB"/>
        </w:rPr>
      </w:pPr>
    </w:p>
    <w:p w14:paraId="4DF868A6" w14:textId="55A4D57A" w:rsidR="00CB35EF" w:rsidRDefault="00CB35EF" w:rsidP="003B5FF4">
      <w:pPr>
        <w:pStyle w:val="BodyText"/>
        <w:spacing w:after="240"/>
        <w:rPr>
          <w:sz w:val="20"/>
          <w:szCs w:val="20"/>
          <w:lang w:val="en-GB"/>
        </w:rPr>
      </w:pPr>
      <w:r>
        <w:rPr>
          <w:noProof/>
          <w:sz w:val="20"/>
          <w:szCs w:val="20"/>
        </w:rPr>
        <w:drawing>
          <wp:inline distT="0" distB="0" distL="0" distR="0" wp14:anchorId="64C3294F" wp14:editId="09967647">
            <wp:extent cx="3236976" cy="2426313"/>
            <wp:effectExtent l="0" t="0" r="1905" b="0"/>
            <wp:docPr id="3" name="Picture 3" descr="C:\Users\EHIEUDO\Documents\SWEA_Backoffice\V2X\LTE\RAN1_89_Hangzhou\Initial evaluation for TxD\figures\Link figures update\Fig_PSSCH_QPSK_15kmh_Interference_SimID_257217_258397_258399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HIEUDO\Documents\SWEA_Backoffice\V2X\LTE\RAN1_89_Hangzhou\Initial evaluation for TxD\figures\Link figures update\Fig_PSSCH_QPSK_15kmh_Interference_SimID_257217_258397_258399.em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976" cy="242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 wp14:anchorId="3D2CBAF6" wp14:editId="34F37A60">
            <wp:extent cx="3236976" cy="2426313"/>
            <wp:effectExtent l="0" t="0" r="1905" b="0"/>
            <wp:docPr id="4" name="Picture 4" descr="C:\Users\EHIEUDO\Documents\SWEA_Backoffice\V2X\LTE\RAN1_89_Hangzhou\Initial evaluation for TxD\figures\Link figures update\Fig_PSSCH_QPSK_60kmh_Interference_SimID_257528_258590_25859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HIEUDO\Documents\SWEA_Backoffice\V2X\LTE\RAN1_89_Hangzhou\Initial evaluation for TxD\figures\Link figures update\Fig_PSSCH_QPSK_60kmh_Interference_SimID_257528_258590_258591.em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976" cy="242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F38A9" w14:textId="3A43C123" w:rsidR="003B31C7" w:rsidRDefault="00393419" w:rsidP="0039341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35EF">
        <w:rPr>
          <w:noProof/>
        </w:rPr>
        <w:t>6</w:t>
      </w:r>
      <w:r>
        <w:fldChar w:fldCharType="end"/>
      </w:r>
      <w:r>
        <w:t>:</w:t>
      </w:r>
      <w:r w:rsidRPr="008E4428">
        <w:t xml:space="preserve"> </w:t>
      </w:r>
      <w:r w:rsidR="003B31C7" w:rsidRPr="00EE5C9F">
        <w:t xml:space="preserve">PSSCH QPSK ½ with </w:t>
      </w:r>
      <w:r w:rsidR="0015649E">
        <w:t>and without</w:t>
      </w:r>
      <w:r w:rsidR="003B31C7" w:rsidRPr="00EE5C9F">
        <w:t xml:space="preserve"> interference</w:t>
      </w:r>
      <w:r w:rsidRPr="00393419">
        <w:t>, single transmission</w:t>
      </w:r>
      <w:r w:rsidR="0062720B">
        <w:t xml:space="preserve">, 15 </w:t>
      </w:r>
      <w:r w:rsidR="0062720B" w:rsidRPr="00EE5C9F">
        <w:t>km</w:t>
      </w:r>
      <w:r w:rsidR="0062720B" w:rsidRPr="00393419">
        <w:t>/</w:t>
      </w:r>
      <w:r w:rsidR="0062720B" w:rsidRPr="00EE5C9F">
        <w:t>h</w:t>
      </w:r>
      <w:r w:rsidR="0062720B">
        <w:t xml:space="preserve"> (left) and </w:t>
      </w:r>
      <w:r w:rsidR="0062720B" w:rsidRPr="00393419">
        <w:t>60</w:t>
      </w:r>
      <w:r w:rsidR="0062720B">
        <w:t xml:space="preserve"> </w:t>
      </w:r>
      <w:r w:rsidR="0062720B" w:rsidRPr="00EE5C9F">
        <w:t>km</w:t>
      </w:r>
      <w:r w:rsidR="0062720B" w:rsidRPr="00393419">
        <w:t>/</w:t>
      </w:r>
      <w:r w:rsidR="0062720B" w:rsidRPr="00EE5C9F">
        <w:t>h</w:t>
      </w:r>
      <w:r w:rsidR="0062720B">
        <w:t xml:space="preserve"> (right)</w:t>
      </w:r>
    </w:p>
    <w:p w14:paraId="56FE6D80" w14:textId="48818C94" w:rsidR="00CB35EF" w:rsidRDefault="00CB35EF" w:rsidP="003B5FF4">
      <w:pPr>
        <w:jc w:val="center"/>
      </w:pPr>
    </w:p>
    <w:p w14:paraId="2CFAE9AD" w14:textId="36F38BA6" w:rsidR="00CB35EF" w:rsidRDefault="00CB35EF" w:rsidP="003B5FF4">
      <w:r>
        <w:rPr>
          <w:noProof/>
          <w:lang w:val="en-US"/>
        </w:rPr>
        <w:drawing>
          <wp:inline distT="0" distB="0" distL="0" distR="0" wp14:anchorId="56499B87" wp14:editId="6A3E25A0">
            <wp:extent cx="3236976" cy="2426313"/>
            <wp:effectExtent l="0" t="0" r="1905" b="0"/>
            <wp:docPr id="5" name="Picture 5" descr="C:\Users\EHIEUDO\Documents\SWEA_Backoffice\V2X\LTE\RAN1_89_Hangzhou\Initial evaluation for TxD\figures\Link figures update\Fig_PSCCH_15kmh_Interference_SimID_257636_258406_258407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HIEUDO\Documents\SWEA_Backoffice\V2X\LTE\RAN1_89_Hangzhou\Initial evaluation for TxD\figures\Link figures update\Fig_PSCCH_15kmh_Interference_SimID_257636_258406_258407.em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976" cy="242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1A9F">
        <w:rPr>
          <w:noProof/>
          <w:lang w:val="en-US"/>
        </w:rPr>
        <w:drawing>
          <wp:inline distT="0" distB="0" distL="0" distR="0" wp14:anchorId="586E6FB2" wp14:editId="0B90694A">
            <wp:extent cx="3236976" cy="2427732"/>
            <wp:effectExtent l="0" t="0" r="1905" b="0"/>
            <wp:docPr id="10" name="Picture 10" descr="C:\Users\EHIEUDO\Documents\SWEA_Backoffice\V2X\LTE\RAN1_89_Hangzhou\Initial evaluation for TxD\figures\Link figures update\Fig_PSCCH_60kmh_Interference_SimID_258603_258601_25860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HIEUDO\Documents\SWEA_Backoffice\V2X\LTE\RAN1_89_Hangzhou\Initial evaluation for TxD\figures\Link figures update\Fig_PSCCH_60kmh_Interference_SimID_258603_258601_258602.em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976" cy="2427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E0C5C" w14:textId="51F2300D" w:rsidR="00CB35EF" w:rsidRPr="00CB35EF" w:rsidRDefault="00CB35E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7</w:t>
      </w:r>
      <w:r>
        <w:fldChar w:fldCharType="end"/>
      </w:r>
      <w:r>
        <w:t>:</w:t>
      </w:r>
      <w:r w:rsidRPr="008E4428">
        <w:t xml:space="preserve"> </w:t>
      </w:r>
      <w:r>
        <w:t>PSC</w:t>
      </w:r>
      <w:r w:rsidRPr="00EE5C9F">
        <w:t xml:space="preserve">CH with </w:t>
      </w:r>
      <w:r>
        <w:t>and without</w:t>
      </w:r>
      <w:r w:rsidRPr="00EE5C9F">
        <w:t xml:space="preserve"> interference</w:t>
      </w:r>
      <w:r>
        <w:t xml:space="preserve"> 15 </w:t>
      </w:r>
      <w:r w:rsidRPr="00EE5C9F">
        <w:t>km</w:t>
      </w:r>
      <w:r w:rsidRPr="00393419">
        <w:t>/</w:t>
      </w:r>
      <w:r w:rsidRPr="00EE5C9F">
        <w:t>h</w:t>
      </w:r>
      <w:r w:rsidR="00F91A9F">
        <w:t xml:space="preserve"> (left) and 60km/h (right)</w:t>
      </w:r>
    </w:p>
    <w:p w14:paraId="12E3A387" w14:textId="4C14D2E6" w:rsidR="00EE5C9F" w:rsidRDefault="00EE5C9F" w:rsidP="00EE5C9F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We see that </w:t>
      </w:r>
      <w:r w:rsidR="00C03DE5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 </w:t>
      </w:r>
      <w:r w:rsidR="00C03DE5">
        <w:rPr>
          <w:sz w:val="20"/>
          <w:szCs w:val="20"/>
          <w:lang w:val="en-GB"/>
        </w:rPr>
        <w:t>Rel-15 UE</w:t>
      </w:r>
      <w:r>
        <w:rPr>
          <w:sz w:val="20"/>
          <w:szCs w:val="20"/>
          <w:lang w:val="en-GB"/>
        </w:rPr>
        <w:t xml:space="preserve"> </w:t>
      </w:r>
      <w:r w:rsidR="00C03DE5">
        <w:rPr>
          <w:sz w:val="20"/>
          <w:szCs w:val="20"/>
          <w:lang w:val="en-GB"/>
        </w:rPr>
        <w:t>(</w:t>
      </w:r>
      <w:r w:rsidR="003B5FF4">
        <w:rPr>
          <w:sz w:val="20"/>
          <w:szCs w:val="20"/>
          <w:lang w:val="en-GB"/>
        </w:rPr>
        <w:t>using</w:t>
      </w:r>
      <w:r w:rsidR="00C03DE5">
        <w:rPr>
          <w:sz w:val="20"/>
          <w:szCs w:val="20"/>
          <w:lang w:val="en-GB"/>
        </w:rPr>
        <w:t xml:space="preserve"> CDD transmit diversity) </w:t>
      </w:r>
      <w:r>
        <w:rPr>
          <w:sz w:val="20"/>
          <w:szCs w:val="20"/>
          <w:lang w:val="en-GB"/>
        </w:rPr>
        <w:t xml:space="preserve">does not create more interference to </w:t>
      </w:r>
      <w:r w:rsidR="00C03DE5">
        <w:rPr>
          <w:sz w:val="20"/>
          <w:szCs w:val="20"/>
          <w:lang w:val="en-GB"/>
        </w:rPr>
        <w:t>a Rel-14</w:t>
      </w:r>
      <w:r>
        <w:rPr>
          <w:sz w:val="20"/>
          <w:szCs w:val="20"/>
          <w:lang w:val="en-GB"/>
        </w:rPr>
        <w:t xml:space="preserve"> UE than a </w:t>
      </w:r>
      <w:r w:rsidR="00C03DE5">
        <w:rPr>
          <w:sz w:val="20"/>
          <w:szCs w:val="20"/>
          <w:lang w:val="en-GB"/>
        </w:rPr>
        <w:t>Rel-14 UE does to a Rel-14 UE.</w:t>
      </w:r>
    </w:p>
    <w:p w14:paraId="312B7576" w14:textId="20D13435" w:rsidR="00746558" w:rsidRPr="003810E1" w:rsidRDefault="00746558" w:rsidP="0074655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63205F3C" w14:textId="1BB0ACB3" w:rsidR="003E7223" w:rsidRPr="007819F8" w:rsidRDefault="000908AA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Small CDD diversity transmission does not create additional interference to legacy UEs</w:t>
      </w:r>
      <w:r w:rsidR="00DE1288">
        <w:rPr>
          <w:b/>
          <w:i/>
          <w:sz w:val="20"/>
          <w:szCs w:val="20"/>
        </w:rPr>
        <w:t>.</w:t>
      </w:r>
    </w:p>
    <w:p w14:paraId="02441836" w14:textId="77777777" w:rsidR="00EF6FAB" w:rsidRDefault="00EF6FAB" w:rsidP="00596B24">
      <w:pPr>
        <w:pStyle w:val="Heading1"/>
      </w:pPr>
      <w:bookmarkStart w:id="6" w:name="_Ref481763773"/>
      <w:r>
        <w:lastRenderedPageBreak/>
        <w:t>System-level results</w:t>
      </w:r>
      <w:bookmarkEnd w:id="6"/>
    </w:p>
    <w:p w14:paraId="0961722A" w14:textId="5930AB7C" w:rsidR="00EF6FAB" w:rsidRPr="00535210" w:rsidRDefault="00EF6FAB" w:rsidP="00EF6FAB">
      <w:pPr>
        <w:jc w:val="both"/>
      </w:pPr>
      <w:r>
        <w:t>In this section, we show system-level results comparing the PRR performance with and without transmit diversity using CDD</w:t>
      </w:r>
      <w:r w:rsidR="000E2A1F">
        <w:t xml:space="preserve"> </w:t>
      </w:r>
      <w:r w:rsidR="000E2A1F">
        <w:fldChar w:fldCharType="begin"/>
      </w:r>
      <w:r w:rsidR="000E2A1F">
        <w:instrText xml:space="preserve"> REF _Ref481763962 \h </w:instrText>
      </w:r>
      <w:r w:rsidR="000E2A1F">
        <w:fldChar w:fldCharType="separate"/>
      </w:r>
      <w:r w:rsidR="00CB35EF">
        <w:t xml:space="preserve">Figure </w:t>
      </w:r>
      <w:r w:rsidR="00CB35EF">
        <w:rPr>
          <w:noProof/>
        </w:rPr>
        <w:t>8</w:t>
      </w:r>
      <w:r w:rsidR="000E2A1F">
        <w:fldChar w:fldCharType="end"/>
      </w:r>
      <w:r>
        <w:t xml:space="preserve">, </w:t>
      </w:r>
      <w:r w:rsidR="000E2A1F">
        <w:fldChar w:fldCharType="begin"/>
      </w:r>
      <w:r w:rsidR="000E2A1F">
        <w:instrText xml:space="preserve"> REF _Ref481763974 \h </w:instrText>
      </w:r>
      <w:r w:rsidR="000E2A1F">
        <w:fldChar w:fldCharType="separate"/>
      </w:r>
      <w:r w:rsidR="00CB35EF">
        <w:t xml:space="preserve">Figure </w:t>
      </w:r>
      <w:r w:rsidR="00CB35EF">
        <w:rPr>
          <w:noProof/>
        </w:rPr>
        <w:t>9</w:t>
      </w:r>
      <w:r w:rsidR="000E2A1F">
        <w:fldChar w:fldCharType="end"/>
      </w:r>
      <w:r w:rsidR="000E2A1F">
        <w:t xml:space="preserve"> </w:t>
      </w:r>
      <w:r>
        <w:t xml:space="preserve">and </w:t>
      </w:r>
      <w:r w:rsidR="000E2A1F">
        <w:fldChar w:fldCharType="begin"/>
      </w:r>
      <w:r w:rsidR="000E2A1F">
        <w:instrText xml:space="preserve"> REF _Ref481763999 \h </w:instrText>
      </w:r>
      <w:r w:rsidR="000E2A1F">
        <w:fldChar w:fldCharType="separate"/>
      </w:r>
      <w:r w:rsidR="00CB35EF">
        <w:t xml:space="preserve">Figure </w:t>
      </w:r>
      <w:r w:rsidR="00CB35EF">
        <w:rPr>
          <w:noProof/>
        </w:rPr>
        <w:t>10</w:t>
      </w:r>
      <w:r w:rsidR="000E2A1F">
        <w:fldChar w:fldCharType="end"/>
      </w:r>
      <w:r>
        <w:fldChar w:fldCharType="begin"/>
      </w:r>
      <w:r>
        <w:instrText xml:space="preserve"> REF _Ref481656536 \h </w:instrText>
      </w:r>
      <w:r>
        <w:fldChar w:fldCharType="end"/>
      </w:r>
      <w:r>
        <w:t xml:space="preserve"> contain the results for highway scenario with high speed (140 km/h), highway scenario with low speed (70 km/h), and urban scenario with high speed (60 km/h).</w:t>
      </w:r>
    </w:p>
    <w:p w14:paraId="7A655E9E" w14:textId="77777777" w:rsidR="00EF6FAB" w:rsidRDefault="00EF6FAB" w:rsidP="00EF6FA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71F3A63" wp14:editId="44732FCA">
            <wp:extent cx="3240000" cy="2426400"/>
            <wp:effectExtent l="0" t="0" r="0" b="0"/>
            <wp:docPr id="17" name="Picture 17" descr="C:\Users\ericabl\Documents\SVN folders\SWEA\Swea-L1\Working Areas\RAN1_89 Hangzhou\Contributions_LTE\V2X\Initial evaluation for TxD\figures\HighwayFas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icabl\Documents\SVN folders\SWEA\Swea-L1\Working Areas\RAN1_89 Hangzhou\Contributions_LTE\V2X\Initial evaluation for TxD\figures\HighwayFast.em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BCE6C" w14:textId="3B2F8A53" w:rsidR="00EF6FAB" w:rsidRDefault="00EF6FAB" w:rsidP="00EF6FAB">
      <w:pPr>
        <w:pStyle w:val="Caption"/>
        <w:jc w:val="center"/>
      </w:pPr>
      <w:bookmarkStart w:id="7" w:name="_Ref4817639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35EF">
        <w:rPr>
          <w:noProof/>
        </w:rPr>
        <w:t>8</w:t>
      </w:r>
      <w:r>
        <w:fldChar w:fldCharType="end"/>
      </w:r>
      <w:bookmarkEnd w:id="7"/>
      <w:r>
        <w:t>. PRR performance in highway scenario with high speed (140 km/h).</w:t>
      </w:r>
    </w:p>
    <w:p w14:paraId="7A5AD9AD" w14:textId="77777777" w:rsidR="00EF6FAB" w:rsidRDefault="00EF6FAB" w:rsidP="00EF6FA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E98AA67" wp14:editId="11FD1FF1">
            <wp:extent cx="3240000" cy="2426400"/>
            <wp:effectExtent l="0" t="0" r="0" b="0"/>
            <wp:docPr id="18" name="Picture 18" descr="C:\Users\ericabl\Documents\SVN folders\SWEA\Swea-L1\Working Areas\RAN1_89 Hangzhou\Contributions_LTE\V2X\Initial evaluation for TxD\figures\HighwaySlow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icabl\Documents\SVN folders\SWEA\Swea-L1\Working Areas\RAN1_89 Hangzhou\Contributions_LTE\V2X\Initial evaluation for TxD\figures\HighwaySlow.em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DB6E4" w14:textId="29DA6E51" w:rsidR="00EF6FAB" w:rsidRDefault="00EF6FAB" w:rsidP="00EF6FAB">
      <w:pPr>
        <w:pStyle w:val="Caption"/>
        <w:jc w:val="center"/>
      </w:pPr>
      <w:bookmarkStart w:id="8" w:name="_Ref4817639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35EF">
        <w:rPr>
          <w:noProof/>
        </w:rPr>
        <w:t>9</w:t>
      </w:r>
      <w:r>
        <w:fldChar w:fldCharType="end"/>
      </w:r>
      <w:bookmarkEnd w:id="8"/>
      <w:r>
        <w:t>. PRR performance in highway scenario with low speed (70 km/h).</w:t>
      </w:r>
    </w:p>
    <w:p w14:paraId="483DF1D0" w14:textId="77777777" w:rsidR="00EF6FAB" w:rsidRDefault="00EF6FAB" w:rsidP="00EF6FA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E0A95D2" wp14:editId="36BF25EF">
            <wp:extent cx="3240000" cy="2426400"/>
            <wp:effectExtent l="0" t="0" r="0" b="0"/>
            <wp:docPr id="19" name="Picture 19" descr="C:\Users\EHIEUDO\Documents\SWEA_Backoffice\V2X\LTE\RAN1_89_Hangzhou\Initial evaluation for TxD\figures\UrbanFas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HIEUDO\Documents\SWEA_Backoffice\V2X\LTE\RAN1_89_Hangzhou\Initial evaluation for TxD\figures\UrbanFast.em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2A01E" w14:textId="3BC6DCF0" w:rsidR="00EF6FAB" w:rsidRDefault="00EF6FAB" w:rsidP="00EF6FAB">
      <w:pPr>
        <w:pStyle w:val="Caption"/>
        <w:jc w:val="center"/>
      </w:pPr>
      <w:bookmarkStart w:id="9" w:name="_Ref4817639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35EF">
        <w:rPr>
          <w:noProof/>
        </w:rPr>
        <w:t>10</w:t>
      </w:r>
      <w:r>
        <w:fldChar w:fldCharType="end"/>
      </w:r>
      <w:bookmarkEnd w:id="9"/>
      <w:r>
        <w:t>. PRR performance in urban scenario with high speed (60 km/h).</w:t>
      </w:r>
    </w:p>
    <w:p w14:paraId="4775536C" w14:textId="77777777" w:rsidR="00EF6FAB" w:rsidRDefault="00EF6FAB" w:rsidP="00EF6FAB">
      <w:pPr>
        <w:pStyle w:val="Caption"/>
        <w:jc w:val="center"/>
      </w:pPr>
    </w:p>
    <w:p w14:paraId="7B0E3CBC" w14:textId="77777777" w:rsidR="00EF6FAB" w:rsidRPr="003810E1" w:rsidRDefault="00EF6FAB" w:rsidP="00EF6FAB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lastRenderedPageBreak/>
        <w:t>Observation:</w:t>
      </w:r>
    </w:p>
    <w:p w14:paraId="6C3CE4B7" w14:textId="77777777" w:rsidR="00EF6FAB" w:rsidRDefault="00EF6FAB" w:rsidP="00EF6FAB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Link-level gains of CDD translate into substantial gains at system level.</w:t>
      </w:r>
    </w:p>
    <w:p w14:paraId="3C4455C8" w14:textId="63F4077C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03F5D534" w:rsidR="00706C19" w:rsidRDefault="007825F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In this contribution we </w:t>
      </w:r>
      <w:r w:rsidR="00D2730A">
        <w:rPr>
          <w:spacing w:val="2"/>
          <w:sz w:val="20"/>
          <w:szCs w:val="20"/>
        </w:rPr>
        <w:t>present simulation results for small delay CDD for V2X communication</w:t>
      </w:r>
      <w:r w:rsidR="00706C19" w:rsidRPr="003810E1">
        <w:rPr>
          <w:spacing w:val="2"/>
          <w:sz w:val="20"/>
          <w:szCs w:val="20"/>
        </w:rPr>
        <w:t xml:space="preserve">. </w:t>
      </w:r>
      <w:r w:rsidR="00D2730A">
        <w:rPr>
          <w:spacing w:val="2"/>
          <w:sz w:val="20"/>
          <w:szCs w:val="20"/>
        </w:rPr>
        <w:t xml:space="preserve">We observe that CDD provides good gain in terms of BLER vs. SINR </w:t>
      </w:r>
      <w:r w:rsidR="00104A31">
        <w:rPr>
          <w:spacing w:val="2"/>
          <w:sz w:val="20"/>
          <w:szCs w:val="20"/>
        </w:rPr>
        <w:t>without creating</w:t>
      </w:r>
      <w:r w:rsidR="00D2730A">
        <w:rPr>
          <w:spacing w:val="2"/>
          <w:sz w:val="20"/>
          <w:szCs w:val="20"/>
        </w:rPr>
        <w:t xml:space="preserve"> additional interference </w:t>
      </w:r>
      <w:r w:rsidR="00104A31">
        <w:rPr>
          <w:spacing w:val="2"/>
          <w:sz w:val="20"/>
          <w:szCs w:val="20"/>
        </w:rPr>
        <w:t xml:space="preserve">when </w:t>
      </w:r>
      <w:r w:rsidR="00D2730A">
        <w:rPr>
          <w:spacing w:val="2"/>
          <w:sz w:val="20"/>
          <w:szCs w:val="20"/>
        </w:rPr>
        <w:t xml:space="preserve">compared to the case without CDD. </w:t>
      </w:r>
      <w:r w:rsidR="003106B4">
        <w:rPr>
          <w:spacing w:val="2"/>
          <w:sz w:val="20"/>
          <w:szCs w:val="20"/>
        </w:rPr>
        <w:t>The link level gains translate well into the system level gains.</w:t>
      </w:r>
    </w:p>
    <w:p w14:paraId="29583408" w14:textId="2A72544B" w:rsidR="00437BDD" w:rsidRPr="003810E1" w:rsidRDefault="00437BDD" w:rsidP="00437BDD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</w:t>
      </w:r>
      <w:r>
        <w:rPr>
          <w:b/>
          <w:i/>
          <w:sz w:val="20"/>
          <w:szCs w:val="20"/>
        </w:rPr>
        <w:t>s</w:t>
      </w:r>
      <w:r w:rsidRPr="003810E1">
        <w:rPr>
          <w:b/>
          <w:i/>
          <w:sz w:val="20"/>
          <w:szCs w:val="20"/>
        </w:rPr>
        <w:t>:</w:t>
      </w:r>
    </w:p>
    <w:p w14:paraId="37D0E415" w14:textId="77777777" w:rsidR="00437BDD" w:rsidRDefault="00437BDD" w:rsidP="00437BD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Small delay CDD provides clear gain in terms of BLER vs. SNR.</w:t>
      </w:r>
    </w:p>
    <w:p w14:paraId="63CAD6EA" w14:textId="77777777" w:rsidR="00437BDD" w:rsidRDefault="00437BDD" w:rsidP="00437BDD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 gain is achievable for both PSSCH and PSCCH and at different UE speeds.</w:t>
      </w:r>
    </w:p>
    <w:p w14:paraId="4FE9CE83" w14:textId="77777777" w:rsidR="00437BDD" w:rsidRPr="007819F8" w:rsidRDefault="00437BDD" w:rsidP="00437BD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Small CDD diversity transmission does not create additional interference to legacy UEs.</w:t>
      </w:r>
    </w:p>
    <w:p w14:paraId="08D69081" w14:textId="77777777" w:rsidR="00437BDD" w:rsidRDefault="00437BDD" w:rsidP="00437BD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Link-level gains of CDD translate into substantial gains at system level.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7AB8CE8E" w14:textId="77DD3CC6" w:rsidR="00DF3FAA" w:rsidRPr="00596B24" w:rsidRDefault="00DF3FAA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0" w:name="_Ref462922309"/>
      <w:bookmarkStart w:id="11" w:name="_Ref450915949"/>
      <w:r w:rsidRPr="001329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9E3E74" w:rsidRPr="001329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17</w:t>
      </w:r>
      <w:r w:rsidR="001329AC" w:rsidRPr="001329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08953</w:t>
      </w:r>
      <w:r w:rsidR="001E35C7" w:rsidRPr="00596B2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“Transmit diversity solutions for Rel-15 PSCCH and PSSCH transmissions</w:t>
      </w:r>
      <w:r w:rsidR="001329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</w:t>
      </w:r>
      <w:r w:rsidR="001E35C7" w:rsidRPr="00596B2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</w:t>
      </w:r>
      <w:r w:rsidR="001329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596B2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10"/>
    </w:p>
    <w:bookmarkEnd w:id="11"/>
    <w:p w14:paraId="5FA6188E" w14:textId="072DE60E" w:rsidR="00706C19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</w:p>
    <w:p w14:paraId="23F0DB4A" w14:textId="0486865D" w:rsidR="003453BC" w:rsidRDefault="009C72F5" w:rsidP="009C72F5">
      <w:pPr>
        <w:pStyle w:val="Heading1"/>
        <w:numPr>
          <w:ilvl w:val="0"/>
          <w:numId w:val="0"/>
        </w:numPr>
      </w:pPr>
      <w:r>
        <w:t xml:space="preserve">Appendix: </w:t>
      </w:r>
      <w:r w:rsidR="001C7A97">
        <w:t>Link level s</w:t>
      </w:r>
      <w:r w:rsidR="009113B3">
        <w:t>imulation assumptions</w:t>
      </w:r>
    </w:p>
    <w:p w14:paraId="2D97A3DC" w14:textId="52D29774" w:rsidR="008E4428" w:rsidRPr="008E4428" w:rsidRDefault="008E4428" w:rsidP="009113B3">
      <w:r w:rsidRPr="008E4428">
        <w:t>Based on the agreements in RAN1 #88bis, the following general evaluation assumptions are used:</w:t>
      </w:r>
    </w:p>
    <w:p w14:paraId="32121343" w14:textId="5F6C572D" w:rsidR="009113B3" w:rsidRDefault="00B1530A" w:rsidP="00B1530A">
      <w:pPr>
        <w:pStyle w:val="Caption"/>
        <w:rPr>
          <w:rFonts w:eastAsia="MS Mincho"/>
          <w:iCs/>
          <w:lang w:eastAsia="ja-JP"/>
        </w:rPr>
      </w:pPr>
      <w:bookmarkStart w:id="12" w:name="_Ref4815859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B35EF">
        <w:rPr>
          <w:noProof/>
        </w:rPr>
        <w:t>1</w:t>
      </w:r>
      <w:r>
        <w:fldChar w:fldCharType="end"/>
      </w:r>
      <w:bookmarkEnd w:id="12"/>
      <w:r>
        <w:t>: Simulation settings</w:t>
      </w:r>
    </w:p>
    <w:tbl>
      <w:tblPr>
        <w:tblW w:w="802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22"/>
        <w:gridCol w:w="4306"/>
      </w:tblGrid>
      <w:tr w:rsidR="009113B3" w:rsidRPr="00B53D96" w14:paraId="34DF8333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79BF7D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4098F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b/>
                <w:bCs/>
                <w:iCs/>
                <w:lang w:val="en-US" w:eastAsia="ja-JP"/>
              </w:rPr>
              <w:t>Value</w:t>
            </w:r>
          </w:p>
        </w:tc>
      </w:tr>
      <w:tr w:rsidR="009113B3" w:rsidRPr="00B53D96" w14:paraId="60DEB1AA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B9039B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Carrier frequency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CC4779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6GHz</w:t>
            </w:r>
          </w:p>
        </w:tc>
      </w:tr>
      <w:tr w:rsidR="009113B3" w:rsidRPr="00B53D96" w14:paraId="0DEA2468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2B640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699E1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2 x 2</w:t>
            </w:r>
          </w:p>
        </w:tc>
      </w:tr>
      <w:tr w:rsidR="009113B3" w:rsidRPr="00B53D96" w14:paraId="663A869C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837130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Channel model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A1C3F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LOS/NLOS in TR36.885</w:t>
            </w:r>
            <w:r>
              <w:rPr>
                <w:rFonts w:eastAsia="MS Mincho"/>
                <w:iCs/>
                <w:lang w:val="en-US" w:eastAsia="ja-JP"/>
              </w:rPr>
              <w:t xml:space="preserve"> (linear polarization, half-lambda spacing)</w:t>
            </w:r>
          </w:p>
        </w:tc>
      </w:tr>
      <w:tr w:rsidR="009113B3" w:rsidRPr="00B53D96" w14:paraId="5093484B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4AF3D3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Vehicle speed</w:t>
            </w:r>
            <w:r>
              <w:rPr>
                <w:rFonts w:eastAsia="MS Mincho"/>
                <w:iCs/>
                <w:lang w:val="en-US" w:eastAsia="ja-JP"/>
              </w:rPr>
              <w:t xml:space="preserve"> (absolute)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8C7BC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15 km/h, 14</w:t>
            </w:r>
            <w:r w:rsidRPr="00B53D96">
              <w:rPr>
                <w:rFonts w:eastAsia="MS Mincho"/>
                <w:iCs/>
                <w:lang w:val="en-US" w:eastAsia="ja-JP"/>
              </w:rPr>
              <w:t>0km/h, 250km/h</w:t>
            </w:r>
            <w:r>
              <w:rPr>
                <w:rFonts w:eastAsia="MS Mincho"/>
                <w:iCs/>
                <w:lang w:val="en-US" w:eastAsia="ja-JP"/>
              </w:rPr>
              <w:t>, 60 km/h optional</w:t>
            </w:r>
          </w:p>
        </w:tc>
      </w:tr>
      <w:tr w:rsidR="009113B3" w:rsidRPr="00B53D96" w14:paraId="7F1D315B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94CA6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MCS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0E4942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 xml:space="preserve">QPSK 1/2, 16QAM </w:t>
            </w:r>
            <w:r>
              <w:rPr>
                <w:rFonts w:eastAsia="MS Mincho"/>
                <w:iCs/>
                <w:lang w:val="en-US" w:eastAsia="ja-JP"/>
              </w:rPr>
              <w:t>½</w:t>
            </w:r>
          </w:p>
        </w:tc>
      </w:tr>
      <w:tr w:rsidR="009113B3" w:rsidRPr="00B53D96" w14:paraId="0BC3B250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FB5BBC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Payload size for </w:t>
            </w:r>
            <w:r w:rsidRPr="00B53D96">
              <w:rPr>
                <w:rFonts w:eastAsia="MS Mincho"/>
                <w:iCs/>
                <w:lang w:val="en-US" w:eastAsia="ja-JP"/>
              </w:rPr>
              <w:t>PSSCH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FAEF85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300 bytes</w:t>
            </w:r>
            <w:r>
              <w:rPr>
                <w:rFonts w:eastAsia="MS Mincho"/>
                <w:iCs/>
                <w:lang w:val="en-US" w:eastAsia="ja-JP"/>
              </w:rPr>
              <w:t>, 190 bytes</w:t>
            </w:r>
          </w:p>
        </w:tc>
      </w:tr>
      <w:tr w:rsidR="008E4428" w:rsidRPr="00B53D96" w14:paraId="1EF93864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6964BC" w14:textId="6138C44A" w:rsidR="008E4428" w:rsidRDefault="008E4428" w:rsidP="00BB3FAD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Frequency offset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4A2850" w14:textId="61A481DB" w:rsidR="008E4428" w:rsidRPr="00B53D96" w:rsidRDefault="008E4428" w:rsidP="00BB3FAD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0.2 ppm</w:t>
            </w:r>
          </w:p>
        </w:tc>
      </w:tr>
    </w:tbl>
    <w:p w14:paraId="6D9C573D" w14:textId="77777777" w:rsidR="009113B3" w:rsidRDefault="009113B3" w:rsidP="009113B3">
      <w:pPr>
        <w:rPr>
          <w:rFonts w:eastAsia="MS Mincho"/>
          <w:iCs/>
          <w:lang w:eastAsia="ja-JP"/>
        </w:rPr>
      </w:pPr>
    </w:p>
    <w:bookmarkEnd w:id="2"/>
    <w:p w14:paraId="1F2ABCA8" w14:textId="66130BDE" w:rsidR="003453BC" w:rsidRPr="009113B3" w:rsidRDefault="003453BC" w:rsidP="009113B3">
      <w:pPr>
        <w:pStyle w:val="B1"/>
        <w:ind w:left="0" w:firstLine="0"/>
      </w:pPr>
    </w:p>
    <w:sectPr w:rsidR="003453BC" w:rsidRPr="009113B3" w:rsidSect="004B319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78D18" w14:textId="77777777" w:rsidR="00A45897" w:rsidRDefault="00A45897">
      <w:r>
        <w:separator/>
      </w:r>
    </w:p>
  </w:endnote>
  <w:endnote w:type="continuationSeparator" w:id="0">
    <w:p w14:paraId="01D51D47" w14:textId="77777777" w:rsidR="00A45897" w:rsidRDefault="00A4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19015" w14:textId="77777777" w:rsidR="00A45897" w:rsidRDefault="00A45897">
      <w:r>
        <w:separator/>
      </w:r>
    </w:p>
  </w:footnote>
  <w:footnote w:type="continuationSeparator" w:id="0">
    <w:p w14:paraId="608B6A98" w14:textId="77777777" w:rsidR="00A45897" w:rsidRDefault="00A45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B5062"/>
    <w:multiLevelType w:val="hybridMultilevel"/>
    <w:tmpl w:val="F8264FE0"/>
    <w:lvl w:ilvl="0" w:tplc="93408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8646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A6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08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9AE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0B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78C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80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60B2749"/>
    <w:multiLevelType w:val="hybridMultilevel"/>
    <w:tmpl w:val="8DEC0BF4"/>
    <w:lvl w:ilvl="0" w:tplc="2AB0FD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16222"/>
    <w:multiLevelType w:val="hybridMultilevel"/>
    <w:tmpl w:val="3BB87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4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2"/>
  </w:num>
  <w:num w:numId="2">
    <w:abstractNumId w:val="32"/>
  </w:num>
  <w:num w:numId="3">
    <w:abstractNumId w:val="29"/>
  </w:num>
  <w:num w:numId="4">
    <w:abstractNumId w:val="14"/>
  </w:num>
  <w:num w:numId="5">
    <w:abstractNumId w:val="18"/>
  </w:num>
  <w:num w:numId="6">
    <w:abstractNumId w:val="33"/>
  </w:num>
  <w:num w:numId="7">
    <w:abstractNumId w:val="3"/>
  </w:num>
  <w:num w:numId="8">
    <w:abstractNumId w:val="25"/>
  </w:num>
  <w:num w:numId="9">
    <w:abstractNumId w:val="12"/>
  </w:num>
  <w:num w:numId="10">
    <w:abstractNumId w:val="20"/>
  </w:num>
  <w:num w:numId="11">
    <w:abstractNumId w:val="34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8"/>
  </w:num>
  <w:num w:numId="17">
    <w:abstractNumId w:val="26"/>
  </w:num>
  <w:num w:numId="18">
    <w:abstractNumId w:val="5"/>
  </w:num>
  <w:num w:numId="19">
    <w:abstractNumId w:val="8"/>
  </w:num>
  <w:num w:numId="20">
    <w:abstractNumId w:val="30"/>
  </w:num>
  <w:num w:numId="21">
    <w:abstractNumId w:val="7"/>
  </w:num>
  <w:num w:numId="22">
    <w:abstractNumId w:val="10"/>
  </w:num>
  <w:num w:numId="23">
    <w:abstractNumId w:val="16"/>
  </w:num>
  <w:num w:numId="24">
    <w:abstractNumId w:val="4"/>
  </w:num>
  <w:num w:numId="25">
    <w:abstractNumId w:val="6"/>
  </w:num>
  <w:num w:numId="26">
    <w:abstractNumId w:val="11"/>
  </w:num>
  <w:num w:numId="27">
    <w:abstractNumId w:val="17"/>
  </w:num>
  <w:num w:numId="28">
    <w:abstractNumId w:val="2"/>
  </w:num>
  <w:num w:numId="29">
    <w:abstractNumId w:val="24"/>
  </w:num>
  <w:num w:numId="30">
    <w:abstractNumId w:val="23"/>
  </w:num>
  <w:num w:numId="31">
    <w:abstractNumId w:val="27"/>
  </w:num>
  <w:num w:numId="32">
    <w:abstractNumId w:val="9"/>
  </w:num>
  <w:num w:numId="33">
    <w:abstractNumId w:val="13"/>
  </w:num>
  <w:num w:numId="34">
    <w:abstractNumId w:val="1"/>
  </w:num>
  <w:num w:numId="35">
    <w:abstractNumId w:val="21"/>
  </w:num>
  <w:num w:numId="36">
    <w:abstractNumId w:val="15"/>
  </w:num>
  <w:num w:numId="37">
    <w:abstractNumId w:val="19"/>
  </w:num>
  <w:num w:numId="38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5AF"/>
    <w:rsid w:val="00007C3F"/>
    <w:rsid w:val="00007CC8"/>
    <w:rsid w:val="00007E7A"/>
    <w:rsid w:val="000107C7"/>
    <w:rsid w:val="000107E1"/>
    <w:rsid w:val="00010A15"/>
    <w:rsid w:val="00010F6D"/>
    <w:rsid w:val="00011C06"/>
    <w:rsid w:val="0001219E"/>
    <w:rsid w:val="000122AD"/>
    <w:rsid w:val="0001275C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B80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1A1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08AA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6D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0A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2A1F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271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4A31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4B7E"/>
    <w:rsid w:val="00124F29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9AC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49E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220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8B2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C7A9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5C7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10A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6FD3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A35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61A"/>
    <w:rsid w:val="00253DB0"/>
    <w:rsid w:val="00254D97"/>
    <w:rsid w:val="00254DF1"/>
    <w:rsid w:val="00254E25"/>
    <w:rsid w:val="00254E8E"/>
    <w:rsid w:val="00255314"/>
    <w:rsid w:val="0025575B"/>
    <w:rsid w:val="00255884"/>
    <w:rsid w:val="00255BAB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3CE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6B4"/>
    <w:rsid w:val="00310BEA"/>
    <w:rsid w:val="00310CE1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07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3EF3"/>
    <w:rsid w:val="00344383"/>
    <w:rsid w:val="003443AA"/>
    <w:rsid w:val="003448B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5D6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6E3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E70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7C4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419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1C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5FF4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AF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584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37BDD"/>
    <w:rsid w:val="00440391"/>
    <w:rsid w:val="00440E3D"/>
    <w:rsid w:val="004411FC"/>
    <w:rsid w:val="0044126B"/>
    <w:rsid w:val="00441311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3EBC"/>
    <w:rsid w:val="00454738"/>
    <w:rsid w:val="004548A4"/>
    <w:rsid w:val="00454B1E"/>
    <w:rsid w:val="00455292"/>
    <w:rsid w:val="004552AF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57DD1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3DD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5C0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94A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210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B24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4ECE"/>
    <w:rsid w:val="005E5183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20B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04C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5CA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7D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2E4F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1C84"/>
    <w:rsid w:val="00712447"/>
    <w:rsid w:val="00712525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07B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4D1B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682E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0FC8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80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42B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28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00"/>
    <w:rsid w:val="008F1776"/>
    <w:rsid w:val="008F1809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B3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95D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ACF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1C8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580"/>
    <w:rsid w:val="009C0783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897"/>
    <w:rsid w:val="00A45AA5"/>
    <w:rsid w:val="00A45C86"/>
    <w:rsid w:val="00A45FE0"/>
    <w:rsid w:val="00A462CB"/>
    <w:rsid w:val="00A466C2"/>
    <w:rsid w:val="00A46E7F"/>
    <w:rsid w:val="00A479A8"/>
    <w:rsid w:val="00A47E70"/>
    <w:rsid w:val="00A50356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19E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4B6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166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0FE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30A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594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5F80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6FC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479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3DE5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3E5A"/>
    <w:rsid w:val="00C33F51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246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5EF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306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93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1682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30A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97A3B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054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28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B47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4A9B"/>
    <w:rsid w:val="00E7536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C9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330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FAB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7F7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3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CAD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A9F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0C92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0B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0B28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2017-03-23T06:58:00Z</dcterms:created>
  <dcterms:modified xsi:type="dcterms:W3CDTF">2017-05-10T13:28:00Z</dcterms:modified>
</cp:coreProperties>
</file>